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FFB" w:rsidRDefault="00990FFB" w:rsidP="00990FFB">
      <w:pPr>
        <w:pStyle w:val="Header"/>
        <w:pBdr>
          <w:bottom w:val="single" w:sz="4" w:space="1" w:color="auto"/>
        </w:pBdr>
        <w:tabs>
          <w:tab w:val="clear" w:pos="4320"/>
          <w:tab w:val="clear" w:pos="8640"/>
          <w:tab w:val="right" w:pos="9000"/>
        </w:tabs>
      </w:pPr>
      <w:r>
        <w:t>November 2017</w:t>
      </w:r>
      <w:r>
        <w:tab/>
        <w:t>8:70</w:t>
      </w:r>
    </w:p>
    <w:p w:rsidR="00990FFB" w:rsidRDefault="00990FFB" w:rsidP="00990FFB">
      <w:pPr>
        <w:tabs>
          <w:tab w:val="right" w:pos="9000"/>
        </w:tabs>
      </w:pPr>
    </w:p>
    <w:p w:rsidR="00990FFB" w:rsidRDefault="00990FFB" w:rsidP="00990FFB">
      <w:pPr>
        <w:pStyle w:val="Heading1"/>
      </w:pPr>
      <w:r>
        <w:t>Community Relations</w:t>
      </w:r>
    </w:p>
    <w:p w:rsidR="00990FFB" w:rsidRDefault="00990FFB" w:rsidP="00990FFB">
      <w:pPr>
        <w:pStyle w:val="Heading2"/>
        <w:rPr>
          <w:spacing w:val="-2"/>
        </w:rPr>
      </w:pPr>
      <w:r>
        <w:t>Accommodating Individuals with Disabilities</w:t>
      </w:r>
      <w:r>
        <w:rPr>
          <w:b w:val="0"/>
          <w:bCs/>
          <w:u w:val="none"/>
        </w:rPr>
        <w:t xml:space="preserve"> </w:t>
      </w:r>
    </w:p>
    <w:p w:rsidR="00990FFB" w:rsidRDefault="00990FFB" w:rsidP="00990FFB">
      <w:pPr>
        <w:pStyle w:val="BodyText"/>
      </w:pPr>
      <w:r>
        <w:t>Individuals with disabilities shall be provided an opportunity to participate in all school-sponsored services, programs, or activities and will not be subject to illegal discrimination. When appropriate, the District may provide to persons with disabilities aids, benefits, or services that are separate or different from, but as effective as, those provided to others.</w:t>
      </w:r>
    </w:p>
    <w:p w:rsidR="00990FFB" w:rsidRDefault="00990FFB" w:rsidP="00990FFB">
      <w:pPr>
        <w:pStyle w:val="BodyText"/>
      </w:pPr>
      <w:r>
        <w:t>The District will provide auxiliary aids and services when necessary to afford individuals with disabilities equal opportunity to participate in or enjoy the benefits of a service, program, or activity.</w:t>
      </w:r>
    </w:p>
    <w:p w:rsidR="00990FFB" w:rsidRDefault="00990FFB" w:rsidP="00990FFB">
      <w:pPr>
        <w:pStyle w:val="BodyText"/>
      </w:pPr>
      <w:r>
        <w:t>Each service, program, website, or activity operated in existing facilities shall be readily accessible to, and useable by, individuals with disabilities.  New construction and alterations to facilities existing before January 26, 1992, will be accessible when viewed in their entirety.</w:t>
      </w:r>
    </w:p>
    <w:p w:rsidR="00990FFB" w:rsidRDefault="00990FFB" w:rsidP="00990FFB">
      <w:pPr>
        <w:pStyle w:val="BodyText"/>
        <w:keepNext/>
      </w:pPr>
      <w:bookmarkStart w:id="0" w:name="O76A"/>
      <w:r>
        <w:t>The Superintendent or designee is designated the Title II Coordinator and shall:</w:t>
      </w:r>
    </w:p>
    <w:p w:rsidR="00990FFB" w:rsidRDefault="00990FFB" w:rsidP="00990FFB">
      <w:pPr>
        <w:pStyle w:val="LISTNUMBERDOUBLE"/>
        <w:keepNext/>
        <w:numPr>
          <w:ilvl w:val="0"/>
          <w:numId w:val="1"/>
        </w:numPr>
      </w:pPr>
      <w:r>
        <w:t>Oversee the District’s compliance efforts, recommend necessary modifications to the School Board, and maintain the District’s final Title II self-evaluation document, update it to the extent necessary, and keep it available for public inspection for at least three years after its completion date.</w:t>
      </w:r>
    </w:p>
    <w:p w:rsidR="00990FFB" w:rsidRDefault="00990FFB" w:rsidP="00990FFB">
      <w:pPr>
        <w:pStyle w:val="LISTNUMBERDOUBLE"/>
        <w:numPr>
          <w:ilvl w:val="0"/>
          <w:numId w:val="1"/>
        </w:numPr>
      </w:pPr>
      <w:r>
        <w:t>Institute plans to make information regarding Title II’s protection available to any interested party.</w:t>
      </w:r>
    </w:p>
    <w:bookmarkEnd w:id="0"/>
    <w:p w:rsidR="00990FFB" w:rsidRDefault="00990FFB" w:rsidP="00990FFB">
      <w:pPr>
        <w:pStyle w:val="BodyText"/>
      </w:pPr>
      <w:r>
        <w:t xml:space="preserve">Individuals with disabilities should notify the Superintendent </w:t>
      </w:r>
      <w:bookmarkStart w:id="1" w:name="O50M"/>
      <w:r>
        <w:t xml:space="preserve">or Building Principal </w:t>
      </w:r>
      <w:bookmarkEnd w:id="1"/>
      <w:r>
        <w:t>if they have a disability that will require special assistance or services and, if so, what services are required. This notification should occur as far in advance as possible of the school-sponsored function, program, or meeting.</w:t>
      </w:r>
    </w:p>
    <w:p w:rsidR="00990FFB" w:rsidRDefault="00990FFB" w:rsidP="00990FFB">
      <w:pPr>
        <w:pStyle w:val="BodyText"/>
      </w:pPr>
      <w:bookmarkStart w:id="2" w:name="O76B"/>
      <w:r>
        <w:t>Individuals with disabilities may allege a violation of this policy or federal law by reporting it to the Superintendent or designated Title II Coordinator, or by filing a grievance under the Uniform Grievance Procedure.</w:t>
      </w:r>
    </w:p>
    <w:bookmarkEnd w:id="2"/>
    <w:p w:rsidR="00990FFB" w:rsidRDefault="00990FFB" w:rsidP="00990FFB">
      <w:pPr>
        <w:pStyle w:val="LEGALREF"/>
      </w:pPr>
      <w:r>
        <w:t>LEGAL REF.:</w:t>
      </w:r>
      <w:r>
        <w:tab/>
        <w:t xml:space="preserve">Americans with Disabilities Act, 42 U.S.C. §§12101 </w:t>
      </w:r>
      <w:r>
        <w:rPr>
          <w:u w:val="single"/>
        </w:rPr>
        <w:t>et</w:t>
      </w:r>
      <w:r>
        <w:t xml:space="preserve"> </w:t>
      </w:r>
      <w:r>
        <w:rPr>
          <w:u w:val="single"/>
        </w:rPr>
        <w:t>seq</w:t>
      </w:r>
      <w:r>
        <w:t>. and 12131 </w:t>
      </w:r>
      <w:r>
        <w:rPr>
          <w:u w:val="single"/>
        </w:rPr>
        <w:t>et</w:t>
      </w:r>
      <w:r>
        <w:t xml:space="preserve"> </w:t>
      </w:r>
      <w:r>
        <w:rPr>
          <w:u w:val="single"/>
        </w:rPr>
        <w:t>seq</w:t>
      </w:r>
      <w:r>
        <w:t>.; 28 C.F.R. Part 35.</w:t>
      </w:r>
    </w:p>
    <w:p w:rsidR="00990FFB" w:rsidRDefault="00990FFB" w:rsidP="00990FFB">
      <w:pPr>
        <w:pStyle w:val="LEGALREFINDENT"/>
      </w:pPr>
      <w:r>
        <w:t>Rehabilitation Act of 1973 §104, 29 U.S.C. §794 (2006).</w:t>
      </w:r>
    </w:p>
    <w:p w:rsidR="00990FFB" w:rsidRDefault="00990FFB" w:rsidP="00990FFB">
      <w:pPr>
        <w:pStyle w:val="LEGALREFINDENT"/>
      </w:pPr>
      <w:r>
        <w:t>105 ILCS 5/10-20.51.</w:t>
      </w:r>
    </w:p>
    <w:p w:rsidR="00990FFB" w:rsidRPr="00426686" w:rsidRDefault="00990FFB" w:rsidP="00990FFB">
      <w:pPr>
        <w:pStyle w:val="LEGALREFINDENT"/>
      </w:pPr>
      <w:r>
        <w:t xml:space="preserve">410 ILCS 25/, </w:t>
      </w:r>
      <w:r w:rsidRPr="00426686">
        <w:t>Environmental Barriers Act</w:t>
      </w:r>
      <w:r>
        <w:t>.</w:t>
      </w:r>
    </w:p>
    <w:p w:rsidR="00990FFB" w:rsidRDefault="00990FFB" w:rsidP="00990FFB">
      <w:pPr>
        <w:pStyle w:val="LEGALREFINDENT"/>
      </w:pPr>
      <w:r>
        <w:t xml:space="preserve">71 </w:t>
      </w:r>
      <w:proofErr w:type="spellStart"/>
      <w:r>
        <w:t>Ill.Admin.Code</w:t>
      </w:r>
      <w:proofErr w:type="spellEnd"/>
      <w:r>
        <w:t xml:space="preserve"> Part 400,</w:t>
      </w:r>
      <w:r w:rsidRPr="00426686">
        <w:t xml:space="preserve"> </w:t>
      </w:r>
      <w:smartTag w:uri="urn:schemas-microsoft-com:office:smarttags" w:element="State">
        <w:smartTag w:uri="urn:schemas-microsoft-com:office:smarttags" w:element="place">
          <w:r>
            <w:t>Illinois</w:t>
          </w:r>
        </w:smartTag>
      </w:smartTag>
      <w:r>
        <w:t xml:space="preserve"> Accessibility Code.</w:t>
      </w:r>
    </w:p>
    <w:p w:rsidR="00990FFB" w:rsidRDefault="00990FFB" w:rsidP="00990FFB">
      <w:pPr>
        <w:pStyle w:val="CROSSREF"/>
      </w:pPr>
      <w:r>
        <w:t>CROSS REF.:</w:t>
      </w:r>
      <w:r>
        <w:tab/>
        <w:t>2:260 (Uniform Grievance Procedure), 4:150 (Facility Management and Expansion Programs)</w:t>
      </w:r>
    </w:p>
    <w:p w:rsidR="004D32F0" w:rsidRDefault="004D32F0">
      <w:bookmarkStart w:id="3" w:name="_GoBack"/>
      <w:bookmarkEnd w:id="3"/>
    </w:p>
    <w:sectPr w:rsidR="004D32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61065C"/>
    <w:multiLevelType w:val="singleLevel"/>
    <w:tmpl w:val="565804C6"/>
    <w:lvl w:ilvl="0">
      <w:start w:val="1"/>
      <w:numFmt w:val="decimal"/>
      <w:lvlText w:val="%1."/>
      <w:legacy w:legacy="1" w:legacySpace="0" w:legacyIndent="360"/>
      <w:lvlJc w:val="left"/>
      <w:pPr>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FFB"/>
    <w:rsid w:val="004D32F0"/>
    <w:rsid w:val="00990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F8798D7B-3BA8-4103-8E02-4354AB873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FFB"/>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990FFB"/>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990FFB"/>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0FFB"/>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990FFB"/>
    <w:rPr>
      <w:rFonts w:ascii="Arial" w:eastAsia="Times New Roman" w:hAnsi="Arial" w:cs="Times New Roman"/>
      <w:b/>
      <w:kern w:val="28"/>
      <w:szCs w:val="20"/>
      <w:u w:val="single"/>
    </w:rPr>
  </w:style>
  <w:style w:type="paragraph" w:styleId="BodyText">
    <w:name w:val="Body Text"/>
    <w:basedOn w:val="Normal"/>
    <w:link w:val="BodyTextChar"/>
    <w:rsid w:val="00990FFB"/>
    <w:pPr>
      <w:spacing w:before="60" w:after="60"/>
      <w:jc w:val="both"/>
    </w:pPr>
  </w:style>
  <w:style w:type="character" w:customStyle="1" w:styleId="BodyTextChar">
    <w:name w:val="Body Text Char"/>
    <w:basedOn w:val="DefaultParagraphFont"/>
    <w:link w:val="BodyText"/>
    <w:rsid w:val="00990FFB"/>
    <w:rPr>
      <w:rFonts w:ascii="Times New Roman" w:eastAsia="Times New Roman" w:hAnsi="Times New Roman" w:cs="Times New Roman"/>
      <w:kern w:val="28"/>
      <w:szCs w:val="20"/>
    </w:rPr>
  </w:style>
  <w:style w:type="paragraph" w:customStyle="1" w:styleId="LEGALREF">
    <w:name w:val="LEGAL REF"/>
    <w:basedOn w:val="Normal"/>
    <w:link w:val="LEGALREFChar"/>
    <w:rsid w:val="00990FFB"/>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link w:val="LEGALREFINDENTChar"/>
    <w:rsid w:val="00990FFB"/>
    <w:pPr>
      <w:tabs>
        <w:tab w:val="clear" w:pos="1800"/>
      </w:tabs>
      <w:spacing w:before="0"/>
      <w:ind w:hanging="360"/>
    </w:pPr>
  </w:style>
  <w:style w:type="paragraph" w:customStyle="1" w:styleId="CROSSREF">
    <w:name w:val="CROSS REF"/>
    <w:basedOn w:val="Normal"/>
    <w:link w:val="CROSSREFChar"/>
    <w:rsid w:val="00990FFB"/>
    <w:pPr>
      <w:keepNext/>
      <w:keepLines/>
      <w:tabs>
        <w:tab w:val="left" w:pos="1800"/>
      </w:tabs>
      <w:spacing w:before="240"/>
      <w:ind w:left="1800" w:hanging="1800"/>
    </w:pPr>
  </w:style>
  <w:style w:type="paragraph" w:customStyle="1" w:styleId="LISTNUMBERDOUBLE">
    <w:name w:val="LIST NUMBER DOUBLE"/>
    <w:basedOn w:val="ListNumber2"/>
    <w:rsid w:val="00990FFB"/>
    <w:pPr>
      <w:tabs>
        <w:tab w:val="clear" w:pos="360"/>
      </w:tabs>
      <w:spacing w:before="60" w:after="60"/>
      <w:contextualSpacing w:val="0"/>
      <w:jc w:val="both"/>
    </w:pPr>
  </w:style>
  <w:style w:type="paragraph" w:styleId="Header">
    <w:name w:val="header"/>
    <w:basedOn w:val="Normal"/>
    <w:link w:val="HeaderChar"/>
    <w:rsid w:val="00990FFB"/>
    <w:pPr>
      <w:tabs>
        <w:tab w:val="center" w:pos="4320"/>
        <w:tab w:val="right" w:pos="8640"/>
      </w:tabs>
    </w:pPr>
  </w:style>
  <w:style w:type="character" w:customStyle="1" w:styleId="HeaderChar">
    <w:name w:val="Header Char"/>
    <w:basedOn w:val="DefaultParagraphFont"/>
    <w:link w:val="Header"/>
    <w:rsid w:val="00990FFB"/>
    <w:rPr>
      <w:rFonts w:ascii="Times New Roman" w:eastAsia="Times New Roman" w:hAnsi="Times New Roman" w:cs="Times New Roman"/>
      <w:kern w:val="28"/>
      <w:szCs w:val="20"/>
    </w:rPr>
  </w:style>
  <w:style w:type="character" w:customStyle="1" w:styleId="LEGALREFChar">
    <w:name w:val="LEGAL REF Char"/>
    <w:link w:val="LEGALREF"/>
    <w:rsid w:val="00990FFB"/>
    <w:rPr>
      <w:rFonts w:ascii="Times New Roman" w:eastAsia="Times New Roman" w:hAnsi="Times New Roman" w:cs="Times New Roman"/>
      <w:spacing w:val="-2"/>
      <w:kern w:val="28"/>
      <w:szCs w:val="20"/>
    </w:rPr>
  </w:style>
  <w:style w:type="character" w:customStyle="1" w:styleId="CROSSREFChar">
    <w:name w:val="CROSS REF Char"/>
    <w:link w:val="CROSSREF"/>
    <w:rsid w:val="00990FFB"/>
    <w:rPr>
      <w:rFonts w:ascii="Times New Roman" w:eastAsia="Times New Roman" w:hAnsi="Times New Roman" w:cs="Times New Roman"/>
      <w:kern w:val="28"/>
      <w:szCs w:val="20"/>
    </w:rPr>
  </w:style>
  <w:style w:type="character" w:customStyle="1" w:styleId="LEGALREFINDENTChar">
    <w:name w:val="LEGAL REF INDENT Char"/>
    <w:link w:val="LEGALREFINDENT"/>
    <w:rsid w:val="00990FFB"/>
    <w:rPr>
      <w:rFonts w:ascii="Times New Roman" w:eastAsia="Times New Roman" w:hAnsi="Times New Roman" w:cs="Times New Roman"/>
      <w:spacing w:val="-2"/>
      <w:kern w:val="28"/>
      <w:szCs w:val="20"/>
    </w:rPr>
  </w:style>
  <w:style w:type="paragraph" w:styleId="ListNumber2">
    <w:name w:val="List Number 2"/>
    <w:basedOn w:val="Normal"/>
    <w:uiPriority w:val="99"/>
    <w:semiHidden/>
    <w:unhideWhenUsed/>
    <w:rsid w:val="00990FFB"/>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Wesclin</Company>
  <LinksUpToDate>false</LinksUpToDate>
  <CharactersWithSpaces>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Bell</dc:creator>
  <cp:keywords/>
  <dc:description/>
  <cp:lastModifiedBy>Lisa Bell</cp:lastModifiedBy>
  <cp:revision>1</cp:revision>
  <dcterms:created xsi:type="dcterms:W3CDTF">2017-11-30T18:54:00Z</dcterms:created>
  <dcterms:modified xsi:type="dcterms:W3CDTF">2017-11-30T18:54:00Z</dcterms:modified>
</cp:coreProperties>
</file>