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E7" w:rsidRDefault="001942DC" w:rsidP="003507E7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t>October 2019</w:t>
      </w:r>
      <w:r w:rsidR="003507E7">
        <w:tab/>
        <w:t>5:20-E</w:t>
      </w:r>
    </w:p>
    <w:p w:rsidR="003507E7" w:rsidRDefault="003507E7" w:rsidP="003507E7">
      <w:pPr>
        <w:tabs>
          <w:tab w:val="right" w:pos="9000"/>
        </w:tabs>
      </w:pPr>
    </w:p>
    <w:p w:rsidR="003507E7" w:rsidRDefault="00995E87" w:rsidP="003507E7">
      <w:pPr>
        <w:pStyle w:val="Heading1"/>
      </w:pPr>
      <w:r>
        <w:t>General Personnel</w:t>
      </w:r>
    </w:p>
    <w:p w:rsidR="003507E7" w:rsidRDefault="003507E7" w:rsidP="003507E7">
      <w:pPr>
        <w:pStyle w:val="Heading2"/>
        <w:rPr>
          <w:u w:val="none"/>
        </w:rPr>
      </w:pPr>
      <w:r>
        <w:t>Exhibit - Resolution to Prohibit Sexual Harassment</w:t>
      </w:r>
      <w:r w:rsidRPr="00472101">
        <w:rPr>
          <w:u w:val="none"/>
        </w:rPr>
        <w:t xml:space="preserve"> </w:t>
      </w:r>
    </w:p>
    <w:p w:rsidR="003507E7" w:rsidRPr="00617517" w:rsidRDefault="003507E7" w:rsidP="00B87029">
      <w:pPr>
        <w:pStyle w:val="BodyText"/>
        <w:spacing w:before="120"/>
        <w:rPr>
          <w:szCs w:val="22"/>
        </w:rPr>
      </w:pPr>
      <w:r w:rsidRPr="00617517">
        <w:rPr>
          <w:szCs w:val="22"/>
        </w:rPr>
        <w:t>WHEREAS, Section 10-20 of the School Code (105 ILCS 5/10-20) grants school boards other powers that are not inconsistent with their duties;</w:t>
      </w:r>
    </w:p>
    <w:p w:rsidR="003507E7" w:rsidRDefault="003507E7" w:rsidP="00B87029">
      <w:pPr>
        <w:pStyle w:val="BodyText"/>
        <w:rPr>
          <w:szCs w:val="22"/>
        </w:rPr>
      </w:pPr>
      <w:r>
        <w:rPr>
          <w:szCs w:val="22"/>
        </w:rPr>
        <w:t xml:space="preserve">WHEREAS, Section 1-5 of the State Officials and Employees Ethics Act (5 ILCS 430/1-5) includes school districts within the definition of a </w:t>
      </w:r>
      <w:r w:rsidRPr="008A63DE">
        <w:rPr>
          <w:i/>
          <w:szCs w:val="22"/>
        </w:rPr>
        <w:t>governmental entity</w:t>
      </w:r>
      <w:r>
        <w:rPr>
          <w:szCs w:val="22"/>
        </w:rPr>
        <w:t>;</w:t>
      </w:r>
    </w:p>
    <w:p w:rsidR="00BB7E5A" w:rsidRDefault="00BB7E5A" w:rsidP="00B87029">
      <w:pPr>
        <w:pStyle w:val="BodyText"/>
        <w:rPr>
          <w:szCs w:val="22"/>
        </w:rPr>
      </w:pPr>
      <w:r>
        <w:rPr>
          <w:szCs w:val="22"/>
        </w:rPr>
        <w:t>WHEREAS, Section 5-65 of the State Officials and Employees Ethics Act (5 ILCS 430/5-65, added by P.A. 100-554) provides that all persons have a right to work in an environment free from sexual harassment;</w:t>
      </w:r>
    </w:p>
    <w:p w:rsidR="003507E7" w:rsidRDefault="003507E7" w:rsidP="00B87029">
      <w:pPr>
        <w:pStyle w:val="BodyText"/>
        <w:rPr>
          <w:szCs w:val="22"/>
        </w:rPr>
      </w:pPr>
      <w:r w:rsidRPr="00617517">
        <w:rPr>
          <w:szCs w:val="22"/>
        </w:rPr>
        <w:t xml:space="preserve">WHEREAS, </w:t>
      </w:r>
      <w:r>
        <w:rPr>
          <w:szCs w:val="22"/>
        </w:rPr>
        <w:t>Section 70-5 of the State Officials and Employees Ethics Act (5 ILCS 430/70-5, amended by P.A.</w:t>
      </w:r>
      <w:r w:rsidR="0037329B">
        <w:rPr>
          <w:szCs w:val="22"/>
        </w:rPr>
        <w:t>s</w:t>
      </w:r>
      <w:r>
        <w:rPr>
          <w:szCs w:val="22"/>
        </w:rPr>
        <w:t xml:space="preserve"> 100-554</w:t>
      </w:r>
      <w:r w:rsidR="0037329B">
        <w:rPr>
          <w:szCs w:val="22"/>
        </w:rPr>
        <w:t xml:space="preserve"> and </w:t>
      </w:r>
      <w:r w:rsidR="00B84B9B" w:rsidRPr="00B84B9B">
        <w:rPr>
          <w:szCs w:val="22"/>
        </w:rPr>
        <w:t>101-221</w:t>
      </w:r>
      <w:r w:rsidRPr="00B84B9B">
        <w:rPr>
          <w:szCs w:val="22"/>
        </w:rPr>
        <w:t>)</w:t>
      </w:r>
      <w:r>
        <w:rPr>
          <w:szCs w:val="22"/>
        </w:rPr>
        <w:t xml:space="preserve"> requires governmental entities to adopt an ordinance or resolution establishing a policy to prohibit sexual harassment</w:t>
      </w:r>
      <w:r w:rsidR="009C410F">
        <w:rPr>
          <w:szCs w:val="22"/>
        </w:rPr>
        <w:t xml:space="preserve"> which, at a minimum, includes: (1) a prohibition on sexual harassment; (2) details on how an individual can report an allegation of sexual harassment, including options for making a confidential report to a supervisor, ethics officer, Inspector General, or the </w:t>
      </w:r>
      <w:r w:rsidR="00555947">
        <w:rPr>
          <w:szCs w:val="22"/>
        </w:rPr>
        <w:t>Ill. Dep</w:t>
      </w:r>
      <w:r w:rsidR="009C410F">
        <w:rPr>
          <w:szCs w:val="22"/>
        </w:rPr>
        <w:t>t</w:t>
      </w:r>
      <w:r w:rsidR="00555947">
        <w:rPr>
          <w:szCs w:val="22"/>
        </w:rPr>
        <w:t>.</w:t>
      </w:r>
      <w:r w:rsidR="009C410F">
        <w:rPr>
          <w:szCs w:val="22"/>
        </w:rPr>
        <w:t xml:space="preserve"> of Human Rights; (3) a prohibition on retaliation for reporting sexual harassment allegations, including availability of whistleblower protections under the Act, the Whistleblower Act</w:t>
      </w:r>
      <w:r w:rsidR="008A63DE">
        <w:rPr>
          <w:szCs w:val="22"/>
        </w:rPr>
        <w:t xml:space="preserve"> (740 ILCS 174/)</w:t>
      </w:r>
      <w:r w:rsidR="009C410F">
        <w:rPr>
          <w:szCs w:val="22"/>
        </w:rPr>
        <w:t>, and the Ill</w:t>
      </w:r>
      <w:r w:rsidR="004A3D71">
        <w:rPr>
          <w:szCs w:val="22"/>
        </w:rPr>
        <w:t>.</w:t>
      </w:r>
      <w:r w:rsidR="009C410F">
        <w:rPr>
          <w:szCs w:val="22"/>
        </w:rPr>
        <w:t xml:space="preserve"> Human Rights Act</w:t>
      </w:r>
      <w:r w:rsidR="008A63DE">
        <w:rPr>
          <w:szCs w:val="22"/>
        </w:rPr>
        <w:t xml:space="preserve"> (775 ILCS 5/)</w:t>
      </w:r>
      <w:r w:rsidR="009C410F">
        <w:rPr>
          <w:szCs w:val="22"/>
        </w:rPr>
        <w:t>; (4) the consequences</w:t>
      </w:r>
      <w:r w:rsidR="00555947">
        <w:rPr>
          <w:szCs w:val="22"/>
        </w:rPr>
        <w:t>: (a)</w:t>
      </w:r>
      <w:r w:rsidR="009C410F">
        <w:rPr>
          <w:szCs w:val="22"/>
        </w:rPr>
        <w:t xml:space="preserve"> of a violation of the prohibition on sexual harassment</w:t>
      </w:r>
      <w:r w:rsidR="00555947">
        <w:rPr>
          <w:szCs w:val="22"/>
        </w:rPr>
        <w:t>;</w:t>
      </w:r>
      <w:r w:rsidR="009C410F">
        <w:rPr>
          <w:szCs w:val="22"/>
        </w:rPr>
        <w:t xml:space="preserve"> and </w:t>
      </w:r>
      <w:r w:rsidR="00555947">
        <w:rPr>
          <w:szCs w:val="22"/>
        </w:rPr>
        <w:t xml:space="preserve">(b) </w:t>
      </w:r>
      <w:r w:rsidR="009C410F">
        <w:rPr>
          <w:szCs w:val="22"/>
        </w:rPr>
        <w:t>for knowingly making a false report</w:t>
      </w:r>
      <w:r w:rsidRPr="00617517">
        <w:rPr>
          <w:szCs w:val="22"/>
        </w:rPr>
        <w:t>;</w:t>
      </w:r>
      <w:r w:rsidR="0037329B">
        <w:rPr>
          <w:szCs w:val="22"/>
        </w:rPr>
        <w:t xml:space="preserve"> and (5) </w:t>
      </w:r>
      <w:r w:rsidR="0037329B">
        <w:t>a mechanism for reporting and independent review of allegations of sexual harassment made against</w:t>
      </w:r>
      <w:r w:rsidR="00E966D5">
        <w:t xml:space="preserve"> a Board member</w:t>
      </w:r>
      <w:r w:rsidR="0037329B">
        <w:t xml:space="preserve"> by </w:t>
      </w:r>
      <w:r w:rsidR="00BC2917">
        <w:t xml:space="preserve">a fellow Board member or other </w:t>
      </w:r>
      <w:r w:rsidR="0037329B">
        <w:t>elected official;</w:t>
      </w:r>
    </w:p>
    <w:p w:rsidR="00B053B6" w:rsidRDefault="00B053B6" w:rsidP="00B87029">
      <w:pPr>
        <w:pStyle w:val="BodyText"/>
        <w:rPr>
          <w:szCs w:val="22"/>
        </w:rPr>
      </w:pPr>
      <w:r>
        <w:rPr>
          <w:szCs w:val="22"/>
        </w:rPr>
        <w:t>THEREFORE, BE IT RESOLVED, by</w:t>
      </w:r>
      <w:r w:rsidR="003507E7" w:rsidRPr="00617517">
        <w:rPr>
          <w:szCs w:val="22"/>
        </w:rPr>
        <w:t xml:space="preserve"> the Board </w:t>
      </w:r>
      <w:r>
        <w:rPr>
          <w:szCs w:val="22"/>
        </w:rPr>
        <w:t xml:space="preserve">of Education of </w:t>
      </w:r>
      <w:r w:rsidR="00555947" w:rsidRPr="00555947">
        <w:rPr>
          <w:i/>
          <w:szCs w:val="22"/>
          <w:u w:val="single"/>
        </w:rPr>
        <w:t>[insert name]</w:t>
      </w:r>
      <w:r>
        <w:rPr>
          <w:szCs w:val="22"/>
        </w:rPr>
        <w:t xml:space="preserve">, </w:t>
      </w:r>
      <w:r w:rsidR="00555947" w:rsidRPr="00555947">
        <w:rPr>
          <w:i/>
          <w:sz w:val="20"/>
          <w:szCs w:val="22"/>
          <w:u w:val="single"/>
        </w:rPr>
        <w:t>[</w:t>
      </w:r>
      <w:r w:rsidR="00555947">
        <w:rPr>
          <w:i/>
          <w:szCs w:val="22"/>
          <w:u w:val="single"/>
        </w:rPr>
        <w:t>insert county]</w:t>
      </w:r>
      <w:r>
        <w:rPr>
          <w:szCs w:val="22"/>
        </w:rPr>
        <w:t xml:space="preserve"> County, Illinois, as follows:</w:t>
      </w:r>
    </w:p>
    <w:p w:rsidR="00552A6F" w:rsidRDefault="00B053B6" w:rsidP="00BB6717">
      <w:pPr>
        <w:pStyle w:val="BodyText"/>
        <w:spacing w:before="120" w:after="240"/>
        <w:ind w:left="360"/>
        <w:rPr>
          <w:szCs w:val="22"/>
        </w:rPr>
      </w:pPr>
      <w:r w:rsidRPr="00552A6F">
        <w:rPr>
          <w:szCs w:val="22"/>
          <w:u w:val="single"/>
        </w:rPr>
        <w:t>Section 1</w:t>
      </w:r>
      <w:r w:rsidRPr="00552A6F">
        <w:rPr>
          <w:szCs w:val="22"/>
        </w:rPr>
        <w:t>:</w:t>
      </w:r>
      <w:r w:rsidR="00372FB0">
        <w:rPr>
          <w:szCs w:val="22"/>
        </w:rPr>
        <w:tab/>
      </w:r>
      <w:r>
        <w:rPr>
          <w:szCs w:val="22"/>
        </w:rPr>
        <w:t xml:space="preserve">The Board adopts </w:t>
      </w:r>
      <w:r w:rsidRPr="00262E7D">
        <w:rPr>
          <w:szCs w:val="22"/>
        </w:rPr>
        <w:t>Board</w:t>
      </w:r>
      <w:r w:rsidR="002B7B9B" w:rsidRPr="00262E7D">
        <w:rPr>
          <w:szCs w:val="22"/>
        </w:rPr>
        <w:t xml:space="preserve"> polic</w:t>
      </w:r>
      <w:r w:rsidR="006A1113" w:rsidRPr="00262E7D">
        <w:rPr>
          <w:szCs w:val="22"/>
        </w:rPr>
        <w:t xml:space="preserve">ies 2:105, </w:t>
      </w:r>
      <w:r w:rsidR="006A1113" w:rsidRPr="00262E7D">
        <w:rPr>
          <w:i/>
          <w:szCs w:val="22"/>
        </w:rPr>
        <w:t>Ethics and Gift Ban,</w:t>
      </w:r>
      <w:r w:rsidR="00E966D5" w:rsidRPr="00262E7D">
        <w:rPr>
          <w:i/>
          <w:szCs w:val="22"/>
        </w:rPr>
        <w:t xml:space="preserve"> </w:t>
      </w:r>
      <w:r w:rsidR="006A1113" w:rsidRPr="00262E7D">
        <w:rPr>
          <w:szCs w:val="22"/>
        </w:rPr>
        <w:t>and</w:t>
      </w:r>
      <w:r w:rsidR="002B7B9B" w:rsidRPr="00262E7D">
        <w:rPr>
          <w:szCs w:val="22"/>
        </w:rPr>
        <w:t xml:space="preserve"> 5:20, </w:t>
      </w:r>
      <w:r w:rsidR="002B7B9B" w:rsidRPr="00262E7D">
        <w:rPr>
          <w:i/>
          <w:szCs w:val="22"/>
        </w:rPr>
        <w:t>Workplace Harassment Prohibited</w:t>
      </w:r>
      <w:r w:rsidR="002B7B9B" w:rsidRPr="00262E7D">
        <w:rPr>
          <w:szCs w:val="22"/>
        </w:rPr>
        <w:t xml:space="preserve">, </w:t>
      </w:r>
      <w:r w:rsidRPr="00262E7D">
        <w:rPr>
          <w:szCs w:val="22"/>
        </w:rPr>
        <w:t>attached as Exhibit A, which</w:t>
      </w:r>
      <w:r w:rsidR="00966565">
        <w:rPr>
          <w:szCs w:val="22"/>
        </w:rPr>
        <w:t xml:space="preserve"> collectively</w:t>
      </w:r>
      <w:r w:rsidRPr="00262E7D">
        <w:rPr>
          <w:szCs w:val="22"/>
        </w:rPr>
        <w:t xml:space="preserve"> contain the following</w:t>
      </w:r>
      <w:r w:rsidR="009C410F" w:rsidRPr="00262E7D">
        <w:rPr>
          <w:szCs w:val="22"/>
        </w:rPr>
        <w:t>:</w:t>
      </w:r>
      <w:r w:rsidR="00BB7E5A" w:rsidRPr="00262E7D">
        <w:rPr>
          <w:szCs w:val="22"/>
        </w:rPr>
        <w:t xml:space="preserve"> </w:t>
      </w:r>
      <w:r w:rsidRPr="00262E7D">
        <w:rPr>
          <w:szCs w:val="22"/>
        </w:rPr>
        <w:t>(1) a p</w:t>
      </w:r>
      <w:r w:rsidR="00BB7E5A" w:rsidRPr="00262E7D">
        <w:rPr>
          <w:szCs w:val="22"/>
        </w:rPr>
        <w:t>rohibit</w:t>
      </w:r>
      <w:r w:rsidRPr="00262E7D">
        <w:rPr>
          <w:szCs w:val="22"/>
        </w:rPr>
        <w:t>ion</w:t>
      </w:r>
      <w:r>
        <w:rPr>
          <w:szCs w:val="22"/>
        </w:rPr>
        <w:t xml:space="preserve"> on</w:t>
      </w:r>
      <w:r w:rsidR="00BB7E5A">
        <w:rPr>
          <w:szCs w:val="22"/>
        </w:rPr>
        <w:t xml:space="preserve"> sexual harassment</w:t>
      </w:r>
      <w:r w:rsidR="002B7B9B">
        <w:rPr>
          <w:szCs w:val="22"/>
        </w:rPr>
        <w:t>;</w:t>
      </w:r>
      <w:r w:rsidR="003507E7" w:rsidRPr="00617517">
        <w:rPr>
          <w:szCs w:val="22"/>
        </w:rPr>
        <w:t xml:space="preserve"> </w:t>
      </w:r>
      <w:r>
        <w:rPr>
          <w:szCs w:val="22"/>
        </w:rPr>
        <w:t>(2) d</w:t>
      </w:r>
      <w:r w:rsidR="005755FB">
        <w:rPr>
          <w:szCs w:val="22"/>
        </w:rPr>
        <w:t xml:space="preserve">etail </w:t>
      </w:r>
      <w:r>
        <w:rPr>
          <w:szCs w:val="22"/>
        </w:rPr>
        <w:t xml:space="preserve">regarding </w:t>
      </w:r>
      <w:r w:rsidR="005755FB">
        <w:rPr>
          <w:szCs w:val="22"/>
        </w:rPr>
        <w:t xml:space="preserve">how an individual </w:t>
      </w:r>
      <w:r w:rsidR="00CB7B78">
        <w:rPr>
          <w:szCs w:val="22"/>
        </w:rPr>
        <w:t>can</w:t>
      </w:r>
      <w:r w:rsidR="005755FB">
        <w:rPr>
          <w:szCs w:val="22"/>
        </w:rPr>
        <w:t xml:space="preserve"> report an allegation of sexual harassment, including options for making a confidential report to a</w:t>
      </w:r>
      <w:r w:rsidR="00555947">
        <w:rPr>
          <w:szCs w:val="22"/>
        </w:rPr>
        <w:t>n immediate</w:t>
      </w:r>
      <w:r w:rsidR="005755FB">
        <w:rPr>
          <w:szCs w:val="22"/>
        </w:rPr>
        <w:t xml:space="preserve"> supervisor, </w:t>
      </w:r>
      <w:r w:rsidR="00555947">
        <w:rPr>
          <w:szCs w:val="22"/>
        </w:rPr>
        <w:t xml:space="preserve">the Building Principal, </w:t>
      </w:r>
      <w:r w:rsidR="002B7B9B">
        <w:rPr>
          <w:szCs w:val="22"/>
        </w:rPr>
        <w:t>an administrator, the Nondiscrimination Coordinator, a Complaint Manager, or the</w:t>
      </w:r>
      <w:r w:rsidR="00555947">
        <w:rPr>
          <w:szCs w:val="22"/>
        </w:rPr>
        <w:t xml:space="preserve"> Ill.</w:t>
      </w:r>
      <w:r w:rsidR="002B7B9B">
        <w:rPr>
          <w:szCs w:val="22"/>
        </w:rPr>
        <w:t xml:space="preserve"> Dep</w:t>
      </w:r>
      <w:r w:rsidR="00555947">
        <w:rPr>
          <w:szCs w:val="22"/>
        </w:rPr>
        <w:t>t.</w:t>
      </w:r>
      <w:r w:rsidR="002B7B9B">
        <w:rPr>
          <w:szCs w:val="22"/>
        </w:rPr>
        <w:t xml:space="preserve"> of Human Rights;</w:t>
      </w:r>
      <w:r>
        <w:rPr>
          <w:szCs w:val="22"/>
        </w:rPr>
        <w:t xml:space="preserve"> (3) a p</w:t>
      </w:r>
      <w:r w:rsidR="002B7B9B">
        <w:rPr>
          <w:szCs w:val="22"/>
        </w:rPr>
        <w:t>rohibit</w:t>
      </w:r>
      <w:r>
        <w:rPr>
          <w:szCs w:val="22"/>
        </w:rPr>
        <w:t>ion on</w:t>
      </w:r>
      <w:r w:rsidR="005755FB">
        <w:rPr>
          <w:szCs w:val="22"/>
        </w:rPr>
        <w:t xml:space="preserve"> retaliation for reporting sexual harassment allegations and </w:t>
      </w:r>
      <w:r w:rsidR="00555947">
        <w:rPr>
          <w:szCs w:val="22"/>
        </w:rPr>
        <w:t xml:space="preserve">a </w:t>
      </w:r>
      <w:r w:rsidR="002B7B9B">
        <w:rPr>
          <w:szCs w:val="22"/>
        </w:rPr>
        <w:t>state</w:t>
      </w:r>
      <w:r w:rsidR="00555947">
        <w:rPr>
          <w:szCs w:val="22"/>
        </w:rPr>
        <w:t>ment regarding</w:t>
      </w:r>
      <w:r w:rsidR="005755FB">
        <w:rPr>
          <w:szCs w:val="22"/>
        </w:rPr>
        <w:t xml:space="preserve"> the availability of whistleblower protections under the State Officials and Employees Ethics Act, the Whi</w:t>
      </w:r>
      <w:r w:rsidR="004A3D71">
        <w:rPr>
          <w:szCs w:val="22"/>
        </w:rPr>
        <w:t>stleblower Act, and the Ill.</w:t>
      </w:r>
      <w:r w:rsidR="005755FB">
        <w:rPr>
          <w:szCs w:val="22"/>
        </w:rPr>
        <w:t xml:space="preserve"> Human Rights Act</w:t>
      </w:r>
      <w:r w:rsidR="002B7B9B">
        <w:rPr>
          <w:szCs w:val="22"/>
        </w:rPr>
        <w:t>; and</w:t>
      </w:r>
      <w:r>
        <w:rPr>
          <w:szCs w:val="22"/>
        </w:rPr>
        <w:t xml:space="preserve"> (4) </w:t>
      </w:r>
      <w:r w:rsidR="00555947">
        <w:rPr>
          <w:szCs w:val="22"/>
        </w:rPr>
        <w:t xml:space="preserve">the </w:t>
      </w:r>
      <w:r w:rsidR="00A85566">
        <w:rPr>
          <w:szCs w:val="22"/>
        </w:rPr>
        <w:t>c</w:t>
      </w:r>
      <w:r w:rsidR="00555947">
        <w:rPr>
          <w:szCs w:val="22"/>
        </w:rPr>
        <w:t xml:space="preserve">onsequences: (a) of </w:t>
      </w:r>
      <w:r w:rsidR="005755FB">
        <w:rPr>
          <w:szCs w:val="22"/>
        </w:rPr>
        <w:t>a violation of the prohibition on sexual harassment</w:t>
      </w:r>
      <w:r w:rsidR="00555947">
        <w:rPr>
          <w:szCs w:val="22"/>
        </w:rPr>
        <w:t>;</w:t>
      </w:r>
      <w:r w:rsidR="005755FB">
        <w:rPr>
          <w:szCs w:val="22"/>
        </w:rPr>
        <w:t xml:space="preserve"> and </w:t>
      </w:r>
      <w:r w:rsidR="00555947">
        <w:rPr>
          <w:szCs w:val="22"/>
        </w:rPr>
        <w:t>(b)</w:t>
      </w:r>
      <w:r w:rsidR="005755FB">
        <w:rPr>
          <w:szCs w:val="22"/>
        </w:rPr>
        <w:t xml:space="preserve"> for knowingly making a false report</w:t>
      </w:r>
      <w:r w:rsidR="0037329B">
        <w:rPr>
          <w:szCs w:val="22"/>
        </w:rPr>
        <w:t xml:space="preserve">, and (5) </w:t>
      </w:r>
      <w:r w:rsidR="0037329B">
        <w:t xml:space="preserve">a mechanism for reporting and independent review of allegations of sexual harassment made against </w:t>
      </w:r>
      <w:r w:rsidR="00BC2917">
        <w:t>a Board member by a fellow Board member or</w:t>
      </w:r>
      <w:r w:rsidR="0037329B">
        <w:t xml:space="preserve"> </w:t>
      </w:r>
      <w:r w:rsidR="00E94E13">
        <w:t xml:space="preserve">other </w:t>
      </w:r>
      <w:r w:rsidR="0037329B">
        <w:t>elected official</w:t>
      </w:r>
      <w:r w:rsidR="005755FB">
        <w:rPr>
          <w:szCs w:val="22"/>
        </w:rPr>
        <w:t>.</w:t>
      </w:r>
    </w:p>
    <w:p w:rsidR="00B053B6" w:rsidRDefault="00B053B6" w:rsidP="00BB6717">
      <w:pPr>
        <w:pStyle w:val="BodyText"/>
        <w:spacing w:before="120" w:after="240"/>
        <w:ind w:left="360"/>
        <w:rPr>
          <w:szCs w:val="22"/>
        </w:rPr>
      </w:pPr>
      <w:r w:rsidRPr="00552A6F">
        <w:rPr>
          <w:szCs w:val="22"/>
          <w:u w:val="single"/>
        </w:rPr>
        <w:t>Section 2</w:t>
      </w:r>
      <w:r w:rsidRPr="00552A6F">
        <w:rPr>
          <w:szCs w:val="22"/>
        </w:rPr>
        <w:t>:</w:t>
      </w:r>
      <w:r w:rsidR="00372FB0" w:rsidRPr="00372FB0">
        <w:rPr>
          <w:szCs w:val="22"/>
        </w:rPr>
        <w:tab/>
      </w:r>
      <w:r w:rsidR="00A85566">
        <w:rPr>
          <w:szCs w:val="22"/>
        </w:rPr>
        <w:t>Any prior versions of Board polic</w:t>
      </w:r>
      <w:r w:rsidR="006A1113">
        <w:rPr>
          <w:szCs w:val="22"/>
        </w:rPr>
        <w:t xml:space="preserve">ies 2:105, </w:t>
      </w:r>
      <w:r w:rsidR="006A1113">
        <w:rPr>
          <w:i/>
          <w:szCs w:val="22"/>
        </w:rPr>
        <w:t>Ethics and Gift Ban</w:t>
      </w:r>
      <w:r w:rsidR="006A1113">
        <w:rPr>
          <w:szCs w:val="22"/>
        </w:rPr>
        <w:t>, and</w:t>
      </w:r>
      <w:r w:rsidR="00A85566">
        <w:rPr>
          <w:szCs w:val="22"/>
        </w:rPr>
        <w:t xml:space="preserve"> 5:20</w:t>
      </w:r>
      <w:r w:rsidR="004B60AE">
        <w:rPr>
          <w:szCs w:val="22"/>
        </w:rPr>
        <w:t xml:space="preserve">, </w:t>
      </w:r>
      <w:r w:rsidR="004B60AE" w:rsidRPr="004B60AE">
        <w:rPr>
          <w:i/>
          <w:szCs w:val="22"/>
        </w:rPr>
        <w:t>Workplace Harassment Prohibited</w:t>
      </w:r>
      <w:r w:rsidR="004B60AE">
        <w:rPr>
          <w:szCs w:val="22"/>
        </w:rPr>
        <w:t xml:space="preserve">, </w:t>
      </w:r>
      <w:r w:rsidR="00555947">
        <w:rPr>
          <w:szCs w:val="22"/>
        </w:rPr>
        <w:t>adopted by the Board</w:t>
      </w:r>
      <w:r w:rsidR="00A85566">
        <w:rPr>
          <w:szCs w:val="22"/>
        </w:rPr>
        <w:t xml:space="preserve"> are superseded by this </w:t>
      </w:r>
      <w:r w:rsidR="00555947">
        <w:rPr>
          <w:szCs w:val="22"/>
        </w:rPr>
        <w:t>Resolution</w:t>
      </w:r>
      <w:r w:rsidR="00A85566">
        <w:rPr>
          <w:szCs w:val="22"/>
        </w:rPr>
        <w:t>.</w:t>
      </w:r>
    </w:p>
    <w:p w:rsidR="00B053B6" w:rsidRPr="00B053B6" w:rsidRDefault="00B053B6" w:rsidP="00273023">
      <w:pPr>
        <w:pStyle w:val="BodyText"/>
        <w:spacing w:before="240"/>
        <w:rPr>
          <w:szCs w:val="22"/>
        </w:rPr>
      </w:pPr>
      <w:r>
        <w:rPr>
          <w:szCs w:val="22"/>
        </w:rPr>
        <w:t>Adopted this ____ day of __________, 20___.</w:t>
      </w:r>
    </w:p>
    <w:p w:rsidR="003507E7" w:rsidRDefault="003507E7" w:rsidP="00273023">
      <w:pPr>
        <w:pStyle w:val="BodyText"/>
        <w:spacing w:before="240"/>
        <w:rPr>
          <w:kern w:val="0"/>
          <w:szCs w:val="22"/>
        </w:rPr>
      </w:pPr>
      <w:r w:rsidRPr="00617517">
        <w:rPr>
          <w:kern w:val="0"/>
          <w:szCs w:val="22"/>
        </w:rPr>
        <w:t>Attested by</w:t>
      </w:r>
      <w:proofErr w:type="gramStart"/>
      <w:r w:rsidRPr="00617517">
        <w:rPr>
          <w:kern w:val="0"/>
          <w:szCs w:val="22"/>
        </w:rPr>
        <w:t xml:space="preserve">: </w:t>
      </w:r>
      <w:r w:rsidRPr="00617517">
        <w:rPr>
          <w:kern w:val="0"/>
          <w:szCs w:val="22"/>
          <w:u w:val="single"/>
        </w:rPr>
        <w:tab/>
      </w:r>
      <w:r w:rsidRPr="00617517">
        <w:rPr>
          <w:kern w:val="0"/>
          <w:szCs w:val="22"/>
          <w:u w:val="single"/>
        </w:rPr>
        <w:tab/>
      </w:r>
      <w:r w:rsidRPr="00617517">
        <w:rPr>
          <w:kern w:val="0"/>
          <w:szCs w:val="22"/>
          <w:u w:val="single"/>
        </w:rPr>
        <w:tab/>
      </w:r>
      <w:r w:rsidRPr="00617517">
        <w:rPr>
          <w:kern w:val="0"/>
          <w:szCs w:val="22"/>
          <w:u w:val="single"/>
        </w:rPr>
        <w:tab/>
      </w:r>
      <w:r w:rsidRPr="00617517">
        <w:rPr>
          <w:kern w:val="0"/>
          <w:szCs w:val="22"/>
          <w:u w:val="single"/>
        </w:rPr>
        <w:tab/>
      </w:r>
      <w:r w:rsidRPr="00617517">
        <w:rPr>
          <w:kern w:val="0"/>
          <w:szCs w:val="22"/>
          <w:u w:val="single"/>
        </w:rPr>
        <w:tab/>
      </w:r>
      <w:r>
        <w:rPr>
          <w:kern w:val="0"/>
          <w:szCs w:val="22"/>
        </w:rPr>
        <w:t>,</w:t>
      </w:r>
      <w:proofErr w:type="gramEnd"/>
      <w:r>
        <w:rPr>
          <w:kern w:val="0"/>
          <w:szCs w:val="22"/>
        </w:rPr>
        <w:t xml:space="preserve"> </w:t>
      </w:r>
      <w:r w:rsidRPr="00617517">
        <w:rPr>
          <w:kern w:val="0"/>
          <w:szCs w:val="22"/>
        </w:rPr>
        <w:t>Board President</w:t>
      </w:r>
    </w:p>
    <w:p w:rsidR="003507E7" w:rsidRDefault="003507E7" w:rsidP="00273023">
      <w:pPr>
        <w:overflowPunct/>
        <w:autoSpaceDE/>
        <w:autoSpaceDN/>
        <w:adjustRightInd/>
        <w:spacing w:before="240" w:after="60"/>
        <w:contextualSpacing/>
        <w:textAlignment w:val="auto"/>
        <w:rPr>
          <w:kern w:val="0"/>
          <w:szCs w:val="22"/>
        </w:rPr>
      </w:pPr>
      <w:r w:rsidRPr="00617517">
        <w:rPr>
          <w:kern w:val="0"/>
          <w:szCs w:val="22"/>
        </w:rPr>
        <w:t>Attested by</w:t>
      </w:r>
      <w:proofErr w:type="gramStart"/>
      <w:r w:rsidRPr="00617517">
        <w:rPr>
          <w:kern w:val="0"/>
          <w:szCs w:val="22"/>
        </w:rPr>
        <w:t xml:space="preserve">: </w:t>
      </w:r>
      <w:r w:rsidRPr="00617517">
        <w:rPr>
          <w:kern w:val="0"/>
          <w:szCs w:val="22"/>
          <w:u w:val="single"/>
        </w:rPr>
        <w:tab/>
      </w:r>
      <w:r w:rsidRPr="00617517">
        <w:rPr>
          <w:kern w:val="0"/>
          <w:szCs w:val="22"/>
          <w:u w:val="single"/>
        </w:rPr>
        <w:tab/>
      </w:r>
      <w:r w:rsidRPr="00617517">
        <w:rPr>
          <w:kern w:val="0"/>
          <w:szCs w:val="22"/>
          <w:u w:val="single"/>
        </w:rPr>
        <w:tab/>
      </w:r>
      <w:r w:rsidRPr="00617517">
        <w:rPr>
          <w:kern w:val="0"/>
          <w:szCs w:val="22"/>
          <w:u w:val="single"/>
        </w:rPr>
        <w:tab/>
      </w:r>
      <w:r w:rsidRPr="00617517">
        <w:rPr>
          <w:kern w:val="0"/>
          <w:szCs w:val="22"/>
          <w:u w:val="single"/>
        </w:rPr>
        <w:tab/>
      </w:r>
      <w:r w:rsidRPr="00617517">
        <w:rPr>
          <w:kern w:val="0"/>
          <w:szCs w:val="22"/>
          <w:u w:val="single"/>
        </w:rPr>
        <w:tab/>
      </w:r>
      <w:r>
        <w:rPr>
          <w:kern w:val="0"/>
          <w:szCs w:val="22"/>
        </w:rPr>
        <w:t>,</w:t>
      </w:r>
      <w:proofErr w:type="gramEnd"/>
      <w:r>
        <w:rPr>
          <w:kern w:val="0"/>
          <w:szCs w:val="22"/>
        </w:rPr>
        <w:t xml:space="preserve"> Board Secretary</w:t>
      </w:r>
    </w:p>
    <w:p w:rsidR="00916D31" w:rsidRDefault="00916D31" w:rsidP="00F32A27">
      <w:pPr>
        <w:pStyle w:val="BodyText"/>
      </w:pPr>
      <w:bookmarkStart w:id="0" w:name="_GoBack"/>
      <w:bookmarkEnd w:id="0"/>
    </w:p>
    <w:sectPr w:rsidR="00916D31">
      <w:footerReference w:type="default" r:id="rId7"/>
      <w:pgSz w:w="12240" w:h="15840"/>
      <w:pgMar w:top="1440" w:right="1080" w:bottom="1440" w:left="144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B78" w:rsidRDefault="00CB7B78" w:rsidP="00CB7B78">
      <w:r>
        <w:separator/>
      </w:r>
    </w:p>
  </w:endnote>
  <w:endnote w:type="continuationSeparator" w:id="0">
    <w:p w:rsidR="00CB7B78" w:rsidRDefault="00CB7B78" w:rsidP="00CB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BE2" w:rsidRDefault="001204FD">
    <w:pPr>
      <w:pStyle w:val="Footer"/>
      <w:tabs>
        <w:tab w:val="clear" w:pos="4320"/>
        <w:tab w:val="clear" w:pos="8640"/>
        <w:tab w:val="right" w:pos="9000"/>
      </w:tabs>
    </w:pPr>
  </w:p>
  <w:p w:rsidR="006A7BE2" w:rsidRDefault="00A85566">
    <w:pPr>
      <w:pStyle w:val="Footer"/>
      <w:tabs>
        <w:tab w:val="clear" w:pos="4320"/>
        <w:tab w:val="clear" w:pos="8640"/>
        <w:tab w:val="right" w:pos="9000"/>
      </w:tabs>
    </w:pPr>
    <w:r>
      <w:t>5:20-E</w:t>
    </w:r>
    <w:r w:rsidR="00CB7B78">
      <w:tab/>
      <w:t xml:space="preserve">Page </w:t>
    </w:r>
    <w:r w:rsidR="00CB7B78">
      <w:fldChar w:fldCharType="begin"/>
    </w:r>
    <w:r w:rsidR="00CB7B78">
      <w:instrText xml:space="preserve"> PAGE  \* MERGEFORMAT </w:instrText>
    </w:r>
    <w:r w:rsidR="00CB7B78">
      <w:fldChar w:fldCharType="separate"/>
    </w:r>
    <w:r w:rsidR="001204FD">
      <w:rPr>
        <w:noProof/>
      </w:rPr>
      <w:t>1</w:t>
    </w:r>
    <w:r w:rsidR="00CB7B78">
      <w:fldChar w:fldCharType="end"/>
    </w:r>
    <w:r w:rsidR="00CB7B78">
      <w:t xml:space="preserve"> of </w:t>
    </w:r>
    <w:r w:rsidR="001942DC">
      <w:rPr>
        <w:noProof/>
      </w:rPr>
      <w:fldChar w:fldCharType="begin"/>
    </w:r>
    <w:r w:rsidR="001942DC">
      <w:rPr>
        <w:noProof/>
      </w:rPr>
      <w:instrText xml:space="preserve"> SECTIONPAGES  \* MERGEFORMAT </w:instrText>
    </w:r>
    <w:r w:rsidR="001942DC">
      <w:rPr>
        <w:noProof/>
      </w:rPr>
      <w:fldChar w:fldCharType="separate"/>
    </w:r>
    <w:r w:rsidR="001204FD">
      <w:rPr>
        <w:noProof/>
      </w:rPr>
      <w:t>1</w:t>
    </w:r>
    <w:r w:rsidR="001942D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B78" w:rsidRDefault="00CB7B78" w:rsidP="00CB7B78">
      <w:r>
        <w:separator/>
      </w:r>
    </w:p>
  </w:footnote>
  <w:footnote w:type="continuationSeparator" w:id="0">
    <w:p w:rsidR="00CB7B78" w:rsidRDefault="00CB7B78" w:rsidP="00CB7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16FF0"/>
    <w:multiLevelType w:val="hybridMultilevel"/>
    <w:tmpl w:val="361EA2EE"/>
    <w:lvl w:ilvl="0" w:tplc="208CFA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E7"/>
    <w:rsid w:val="00036498"/>
    <w:rsid w:val="00067991"/>
    <w:rsid w:val="001204FD"/>
    <w:rsid w:val="001942DC"/>
    <w:rsid w:val="001D4C78"/>
    <w:rsid w:val="00262E7D"/>
    <w:rsid w:val="00273023"/>
    <w:rsid w:val="00292454"/>
    <w:rsid w:val="002A5FDA"/>
    <w:rsid w:val="002B7B9B"/>
    <w:rsid w:val="002E6BC8"/>
    <w:rsid w:val="003507E7"/>
    <w:rsid w:val="00372FB0"/>
    <w:rsid w:val="0037329B"/>
    <w:rsid w:val="00374154"/>
    <w:rsid w:val="004A3D71"/>
    <w:rsid w:val="004B60AE"/>
    <w:rsid w:val="00552A6F"/>
    <w:rsid w:val="00555947"/>
    <w:rsid w:val="005755FB"/>
    <w:rsid w:val="00601757"/>
    <w:rsid w:val="006046D3"/>
    <w:rsid w:val="00604DE7"/>
    <w:rsid w:val="00661359"/>
    <w:rsid w:val="006A1113"/>
    <w:rsid w:val="006D2918"/>
    <w:rsid w:val="008A63DE"/>
    <w:rsid w:val="00916D31"/>
    <w:rsid w:val="009531AC"/>
    <w:rsid w:val="00966565"/>
    <w:rsid w:val="00995E87"/>
    <w:rsid w:val="009C410F"/>
    <w:rsid w:val="00A23190"/>
    <w:rsid w:val="00A247DD"/>
    <w:rsid w:val="00A85566"/>
    <w:rsid w:val="00B053B6"/>
    <w:rsid w:val="00B84B9B"/>
    <w:rsid w:val="00B87029"/>
    <w:rsid w:val="00BB6717"/>
    <w:rsid w:val="00BB7E5A"/>
    <w:rsid w:val="00BC2917"/>
    <w:rsid w:val="00CB7B78"/>
    <w:rsid w:val="00E94E13"/>
    <w:rsid w:val="00E966D5"/>
    <w:rsid w:val="00ED2159"/>
    <w:rsid w:val="00F3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DAADE-A669-4308-8273-C8279C6D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7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3507E7"/>
    <w:pPr>
      <w:keepNext/>
      <w:spacing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qFormat/>
    <w:rsid w:val="003507E7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07E7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3507E7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3507E7"/>
    <w:pPr>
      <w:spacing w:before="60" w:after="60"/>
      <w:jc w:val="both"/>
    </w:pPr>
  </w:style>
  <w:style w:type="character" w:customStyle="1" w:styleId="BodyTextChar">
    <w:name w:val="Body Text Char"/>
    <w:basedOn w:val="DefaultParagraphFont"/>
    <w:link w:val="BodyText"/>
    <w:rsid w:val="003507E7"/>
    <w:rPr>
      <w:rFonts w:ascii="Times New Roman" w:eastAsia="Times New Roman" w:hAnsi="Times New Roman" w:cs="Times New Roman"/>
      <w:kern w:val="28"/>
      <w:szCs w:val="20"/>
    </w:rPr>
  </w:style>
  <w:style w:type="paragraph" w:styleId="Header">
    <w:name w:val="header"/>
    <w:basedOn w:val="Normal"/>
    <w:link w:val="HeaderChar"/>
    <w:rsid w:val="003507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507E7"/>
    <w:rPr>
      <w:rFonts w:ascii="Times New Roman" w:eastAsia="Times New Roman" w:hAnsi="Times New Roman" w:cs="Times New Roman"/>
      <w:kern w:val="28"/>
      <w:szCs w:val="20"/>
    </w:rPr>
  </w:style>
  <w:style w:type="paragraph" w:styleId="Footer">
    <w:name w:val="footer"/>
    <w:basedOn w:val="Normal"/>
    <w:link w:val="FooterChar"/>
    <w:rsid w:val="003507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507E7"/>
    <w:rPr>
      <w:rFonts w:ascii="Times New Roman" w:eastAsia="Times New Roman" w:hAnsi="Times New Roman" w:cs="Times New Roman"/>
      <w:kern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9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918"/>
    <w:rPr>
      <w:rFonts w:ascii="Segoe UI" w:eastAsia="Times New Roman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Brotine</dc:creator>
  <cp:keywords/>
  <dc:description/>
  <cp:lastModifiedBy>Lisa Bell</cp:lastModifiedBy>
  <cp:revision>2</cp:revision>
  <dcterms:created xsi:type="dcterms:W3CDTF">2020-02-12T19:29:00Z</dcterms:created>
  <dcterms:modified xsi:type="dcterms:W3CDTF">2020-02-12T19:29:00Z</dcterms:modified>
</cp:coreProperties>
</file>