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FE0" w:rsidRDefault="00135FE0" w:rsidP="00135FE0">
      <w:pPr>
        <w:pBdr>
          <w:bottom w:val="single" w:sz="4" w:space="1" w:color="auto"/>
        </w:pBdr>
        <w:tabs>
          <w:tab w:val="right" w:pos="9000"/>
        </w:tabs>
      </w:pPr>
      <w:bookmarkStart w:id="0" w:name="_GoBack"/>
      <w:bookmarkEnd w:id="0"/>
      <w:r>
        <w:t>November 2017</w:t>
      </w:r>
      <w:r>
        <w:tab/>
        <w:t>6:120-AP3, E1</w:t>
      </w:r>
    </w:p>
    <w:p w:rsidR="00135FE0" w:rsidRDefault="00135FE0" w:rsidP="00135FE0">
      <w:pPr>
        <w:tabs>
          <w:tab w:val="right" w:pos="9000"/>
        </w:tabs>
      </w:pPr>
    </w:p>
    <w:p w:rsidR="00135FE0" w:rsidRDefault="00135FE0" w:rsidP="00135FE0">
      <w:pPr>
        <w:pStyle w:val="Heading1"/>
      </w:pPr>
      <w:r>
        <w:t>Instruction</w:t>
      </w:r>
    </w:p>
    <w:p w:rsidR="00135FE0" w:rsidRDefault="00135FE0" w:rsidP="00135FE0">
      <w:pPr>
        <w:pStyle w:val="Heading2"/>
        <w:rPr>
          <w:u w:val="none"/>
        </w:rPr>
      </w:pPr>
      <w:r>
        <w:t>Exhibit -</w:t>
      </w:r>
      <w:r>
        <w:rPr>
          <w:noProof/>
        </w:rPr>
        <w:t xml:space="preserve"> Guidelines for </w:t>
      </w:r>
      <w:r>
        <w:t>Service Animals in School Facilities</w:t>
      </w:r>
      <w:r w:rsidRPr="004A053D">
        <w:rPr>
          <w:u w:val="none"/>
        </w:rPr>
        <w:t xml:space="preserve"> </w:t>
      </w:r>
    </w:p>
    <w:p w:rsidR="00135FE0" w:rsidRPr="00EC5C32" w:rsidRDefault="00135FE0" w:rsidP="00135FE0">
      <w:pPr>
        <w:pStyle w:val="BodyText"/>
        <w:rPr>
          <w:i/>
        </w:rPr>
      </w:pPr>
      <w:r w:rsidRPr="00EC5C32">
        <w:rPr>
          <w:i/>
        </w:rPr>
        <w:t xml:space="preserve">For </w:t>
      </w:r>
      <w:r>
        <w:rPr>
          <w:i/>
        </w:rPr>
        <w:t xml:space="preserve">use by Superintendent and Building Principal </w:t>
      </w:r>
      <w:r w:rsidRPr="00EC5C32">
        <w:rPr>
          <w:i/>
        </w:rPr>
        <w:t>only</w:t>
      </w:r>
      <w:r>
        <w:rPr>
          <w:i/>
        </w:rPr>
        <w:t>.</w:t>
      </w:r>
    </w:p>
    <w:p w:rsidR="00135FE0" w:rsidRDefault="00135FE0" w:rsidP="00135FE0">
      <w:pPr>
        <w:pStyle w:val="BodyText"/>
      </w:pPr>
      <w:r>
        <w:t>This exhibit’s</w:t>
      </w:r>
      <w:r w:rsidRPr="00CC2A31">
        <w:t xml:space="preserve"> guidelines are not intended for use as an agreement between the District and its students and their parents/guardians as a condition of the student using a service animal. </w:t>
      </w:r>
      <w:r>
        <w:t xml:space="preserve">It is intended for use by the Building Principals to: </w:t>
      </w:r>
    </w:p>
    <w:p w:rsidR="00135FE0" w:rsidRDefault="00135FE0" w:rsidP="00135FE0">
      <w:pPr>
        <w:pStyle w:val="LISTNUMBERDOUBLE"/>
        <w:numPr>
          <w:ilvl w:val="0"/>
          <w:numId w:val="2"/>
        </w:numPr>
      </w:pPr>
      <w:r>
        <w:t>E</w:t>
      </w:r>
      <w:r w:rsidRPr="00CC2A31">
        <w:t xml:space="preserve">nsure </w:t>
      </w:r>
      <w:r>
        <w:t xml:space="preserve">that the </w:t>
      </w:r>
      <w:r w:rsidRPr="00CC2A31">
        <w:t>legitimate safety interests of staff and students</w:t>
      </w:r>
      <w:r>
        <w:t xml:space="preserve"> are met,</w:t>
      </w:r>
    </w:p>
    <w:p w:rsidR="00135FE0" w:rsidRDefault="00135FE0" w:rsidP="00135FE0">
      <w:pPr>
        <w:pStyle w:val="LISTNUMBERDOUBLE"/>
        <w:numPr>
          <w:ilvl w:val="0"/>
          <w:numId w:val="2"/>
        </w:numPr>
      </w:pPr>
      <w:r>
        <w:t>I</w:t>
      </w:r>
      <w:r w:rsidRPr="00CC2A31">
        <w:t>nform their individual building staff of these guidelines when service animals are present in their individual buildings</w:t>
      </w:r>
      <w:r>
        <w:t xml:space="preserve">, and </w:t>
      </w:r>
    </w:p>
    <w:p w:rsidR="00135FE0" w:rsidRDefault="00135FE0" w:rsidP="00135FE0">
      <w:pPr>
        <w:pStyle w:val="LISTNUMBERDOUBLE"/>
        <w:numPr>
          <w:ilvl w:val="0"/>
          <w:numId w:val="2"/>
        </w:numPr>
      </w:pPr>
      <w:r>
        <w:t>Request</w:t>
      </w:r>
      <w:r w:rsidRPr="00CC2A31">
        <w:t xml:space="preserve"> </w:t>
      </w:r>
      <w:r>
        <w:t xml:space="preserve">that </w:t>
      </w:r>
      <w:r w:rsidRPr="00CC2A31">
        <w:t xml:space="preserve">staff members inform </w:t>
      </w:r>
      <w:r>
        <w:t>the Building Principal</w:t>
      </w:r>
      <w:r w:rsidRPr="00CC2A31">
        <w:t xml:space="preserve"> if they observe a service animal </w:t>
      </w:r>
      <w:r>
        <w:t xml:space="preserve">that </w:t>
      </w:r>
      <w:r w:rsidRPr="00CC2A31">
        <w:t>is not meeting any of the listed guidelines.</w:t>
      </w:r>
    </w:p>
    <w:p w:rsidR="00135FE0" w:rsidRDefault="00135FE0" w:rsidP="00135FE0">
      <w:pPr>
        <w:pStyle w:val="BodyText"/>
      </w:pPr>
      <w:r>
        <w:t>These guidelines are not based on speculation, stereotypes, or generalizations about students with disabilities. Each guideline includes an explanation based upon State and federal law with legal citations and resources that provide further information.</w:t>
      </w:r>
    </w:p>
    <w:p w:rsidR="00135FE0" w:rsidRPr="0096048B" w:rsidRDefault="00135FE0" w:rsidP="00135FE0">
      <w:pPr>
        <w:keepNext/>
        <w:tabs>
          <w:tab w:val="left" w:pos="360"/>
        </w:tabs>
        <w:spacing w:before="240" w:after="60"/>
        <w:ind w:left="360" w:hanging="360"/>
        <w:rPr>
          <w:b/>
          <w:spacing w:val="-6"/>
        </w:rPr>
      </w:pPr>
      <w:r w:rsidRPr="00781A6D">
        <w:rPr>
          <w:spacing w:val="-4"/>
        </w:rPr>
        <w:fldChar w:fldCharType="begin">
          <w:ffData>
            <w:name w:val="Check1"/>
            <w:enabled/>
            <w:calcOnExit w:val="0"/>
            <w:checkBox>
              <w:sizeAuto/>
              <w:default w:val="0"/>
            </w:checkBox>
          </w:ffData>
        </w:fldChar>
      </w:r>
      <w:r w:rsidRPr="00781A6D">
        <w:rPr>
          <w:spacing w:val="-4"/>
        </w:rPr>
        <w:instrText xml:space="preserve"> FORMCHECKBOX </w:instrText>
      </w:r>
      <w:r w:rsidRPr="00781A6D">
        <w:rPr>
          <w:spacing w:val="-4"/>
        </w:rPr>
      </w:r>
      <w:r w:rsidRPr="00781A6D">
        <w:rPr>
          <w:spacing w:val="-4"/>
        </w:rPr>
        <w:fldChar w:fldCharType="end"/>
      </w:r>
      <w:r w:rsidRPr="00781A6D">
        <w:rPr>
          <w:spacing w:val="-4"/>
        </w:rPr>
        <w:tab/>
      </w:r>
      <w:r w:rsidRPr="0096048B">
        <w:rPr>
          <w:b/>
          <w:spacing w:val="-6"/>
        </w:rPr>
        <w:t xml:space="preserve">The animal is </w:t>
      </w:r>
      <w:r w:rsidRPr="0096048B">
        <w:rPr>
          <w:b/>
          <w:i/>
          <w:spacing w:val="-6"/>
        </w:rPr>
        <w:t>individually trained</w:t>
      </w:r>
      <w:r w:rsidRPr="0096048B">
        <w:rPr>
          <w:b/>
          <w:spacing w:val="-6"/>
        </w:rPr>
        <w:t xml:space="preserve"> to perform tasks for the benefit of a student with a disability.</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040"/>
      </w:tblGrid>
      <w:tr w:rsidR="00135FE0" w:rsidRPr="00066F02" w:rsidTr="00437792">
        <w:tblPrEx>
          <w:tblCellMar>
            <w:top w:w="0" w:type="dxa"/>
            <w:bottom w:w="0" w:type="dxa"/>
          </w:tblCellMar>
        </w:tblPrEx>
        <w:trPr>
          <w:tblHeader/>
        </w:trPr>
        <w:tc>
          <w:tcPr>
            <w:tcW w:w="3960" w:type="dxa"/>
          </w:tcPr>
          <w:p w:rsidR="00135FE0" w:rsidRPr="00066F02" w:rsidRDefault="00135FE0" w:rsidP="00437792">
            <w:pPr>
              <w:pStyle w:val="BodyText"/>
              <w:jc w:val="center"/>
              <w:rPr>
                <w:b/>
                <w:bCs/>
              </w:rPr>
            </w:pPr>
            <w:r>
              <w:rPr>
                <w:b/>
                <w:bCs/>
              </w:rPr>
              <w:t>Explanation</w:t>
            </w:r>
          </w:p>
        </w:tc>
        <w:tc>
          <w:tcPr>
            <w:tcW w:w="5040" w:type="dxa"/>
          </w:tcPr>
          <w:p w:rsidR="00135FE0" w:rsidRPr="00066F02" w:rsidRDefault="00135FE0" w:rsidP="00437792">
            <w:pPr>
              <w:pStyle w:val="BodyText"/>
              <w:jc w:val="center"/>
              <w:rPr>
                <w:b/>
                <w:bCs/>
              </w:rPr>
            </w:pPr>
            <w:r>
              <w:rPr>
                <w:b/>
                <w:bCs/>
              </w:rPr>
              <w:t>Legal Citation(s) and Resources</w:t>
            </w:r>
          </w:p>
        </w:tc>
      </w:tr>
      <w:tr w:rsidR="00135FE0" w:rsidRPr="00066F02" w:rsidTr="00437792">
        <w:tblPrEx>
          <w:tblCellMar>
            <w:top w:w="0" w:type="dxa"/>
            <w:bottom w:w="0" w:type="dxa"/>
          </w:tblCellMar>
        </w:tblPrEx>
        <w:tc>
          <w:tcPr>
            <w:tcW w:w="3960" w:type="dxa"/>
          </w:tcPr>
          <w:p w:rsidR="00135FE0" w:rsidRDefault="00135FE0" w:rsidP="00437792">
            <w:pPr>
              <w:pStyle w:val="BodyText"/>
              <w:jc w:val="left"/>
            </w:pPr>
            <w:r>
              <w:t>A service animal must p</w:t>
            </w:r>
            <w:r w:rsidRPr="00565447">
              <w:t xml:space="preserve">erform </w:t>
            </w:r>
            <w:r>
              <w:t xml:space="preserve">work or an individualized </w:t>
            </w:r>
            <w:r w:rsidRPr="00565447">
              <w:t>task</w:t>
            </w:r>
            <w:r>
              <w:t>(</w:t>
            </w:r>
            <w:r w:rsidRPr="00565447">
              <w:t>s</w:t>
            </w:r>
            <w:r>
              <w:t>)</w:t>
            </w:r>
            <w:r w:rsidRPr="00565447">
              <w:t xml:space="preserve"> </w:t>
            </w:r>
            <w:r>
              <w:t xml:space="preserve">for the benefit of a </w:t>
            </w:r>
            <w:r w:rsidRPr="00565447">
              <w:t>student</w:t>
            </w:r>
            <w:r>
              <w:t xml:space="preserve"> with a</w:t>
            </w:r>
            <w:r w:rsidRPr="00565447">
              <w:t xml:space="preserve"> disability.</w:t>
            </w:r>
            <w:r>
              <w:t xml:space="preserve"> When it is not obvious what service the service animal provides, only the following questions may be asked:</w:t>
            </w:r>
          </w:p>
          <w:p w:rsidR="00135FE0" w:rsidRDefault="00135FE0" w:rsidP="00135FE0">
            <w:pPr>
              <w:pStyle w:val="ListNumber"/>
              <w:numPr>
                <w:ilvl w:val="0"/>
                <w:numId w:val="1"/>
              </w:numPr>
              <w:spacing w:before="60"/>
            </w:pPr>
            <w:r>
              <w:t xml:space="preserve">Is the animal a service animal required because of a disability? </w:t>
            </w:r>
          </w:p>
          <w:p w:rsidR="00135FE0" w:rsidRPr="00984F00" w:rsidRDefault="00135FE0" w:rsidP="00135FE0">
            <w:pPr>
              <w:pStyle w:val="ListNumber"/>
              <w:numPr>
                <w:ilvl w:val="0"/>
                <w:numId w:val="1"/>
              </w:numPr>
              <w:spacing w:before="60"/>
            </w:pPr>
            <w:r>
              <w:t>What work or task has the service animal been trained to perform?</w:t>
            </w:r>
          </w:p>
        </w:tc>
        <w:tc>
          <w:tcPr>
            <w:tcW w:w="5040" w:type="dxa"/>
          </w:tcPr>
          <w:p w:rsidR="00135FE0" w:rsidRDefault="00135FE0" w:rsidP="00437792">
            <w:pPr>
              <w:pStyle w:val="BodyText"/>
              <w:jc w:val="left"/>
            </w:pPr>
            <w:r>
              <w:t xml:space="preserve">105 ILCS 5/14-6.02 requires the service animal to be </w:t>
            </w:r>
            <w:r w:rsidRPr="00B24210">
              <w:rPr>
                <w:i/>
              </w:rPr>
              <w:t>individually trained</w:t>
            </w:r>
            <w:r>
              <w:t xml:space="preserve"> to perform tasks for the benefit of a student with a disability. </w:t>
            </w:r>
          </w:p>
          <w:p w:rsidR="00135FE0" w:rsidRPr="00937E1F" w:rsidRDefault="00135FE0" w:rsidP="00437792">
            <w:pPr>
              <w:pStyle w:val="BodyText"/>
              <w:jc w:val="left"/>
              <w:rPr>
                <w:spacing w:val="-4"/>
              </w:rPr>
            </w:pPr>
            <w:r w:rsidRPr="007B60B0">
              <w:t>28 C.F.R. §§35.104 and 35.136</w:t>
            </w:r>
            <w:r>
              <w:t xml:space="preserve"> mirror state law and require that the </w:t>
            </w:r>
            <w:r w:rsidRPr="00BF7685">
              <w:t>work or tasks performed by a service animal</w:t>
            </w:r>
            <w:r>
              <w:t xml:space="preserve"> </w:t>
            </w:r>
            <w:r w:rsidRPr="00BF7685">
              <w:t>be directly related</w:t>
            </w:r>
            <w:r>
              <w:t xml:space="preserve"> to the student's disability</w:t>
            </w:r>
            <w:r w:rsidRPr="00BF7685">
              <w:t xml:space="preserve">. </w:t>
            </w:r>
            <w:r>
              <w:t xml:space="preserve">Section </w:t>
            </w:r>
            <w:r w:rsidRPr="007B60B0">
              <w:rPr>
                <w:spacing w:val="-4"/>
              </w:rPr>
              <w:t>36.104</w:t>
            </w:r>
            <w:r>
              <w:rPr>
                <w:spacing w:val="-4"/>
              </w:rPr>
              <w:t xml:space="preserve"> defines work or tasks, which </w:t>
            </w:r>
            <w:r w:rsidRPr="00CC2A51">
              <w:rPr>
                <w:spacing w:val="-4"/>
              </w:rPr>
              <w:t>includ</w:t>
            </w:r>
            <w:r>
              <w:rPr>
                <w:spacing w:val="-4"/>
              </w:rPr>
              <w:t>e</w:t>
            </w:r>
            <w:r w:rsidRPr="00CC2A51">
              <w:rPr>
                <w:spacing w:val="-4"/>
              </w:rPr>
              <w:t xml:space="preserve"> </w:t>
            </w:r>
            <w:r>
              <w:rPr>
                <w:spacing w:val="-4"/>
              </w:rPr>
              <w:t xml:space="preserve">but are not limited to, </w:t>
            </w:r>
            <w:r w:rsidRPr="00CC2A51">
              <w:rPr>
                <w:spacing w:val="-4"/>
              </w:rPr>
              <w:t xml:space="preserve">assisting </w:t>
            </w:r>
            <w:r>
              <w:rPr>
                <w:spacing w:val="-4"/>
              </w:rPr>
              <w:t>a student</w:t>
            </w:r>
            <w:r w:rsidRPr="00CC2A51">
              <w:rPr>
                <w:spacing w:val="-4"/>
              </w:rPr>
              <w:t xml:space="preserve"> who </w:t>
            </w:r>
            <w:r>
              <w:rPr>
                <w:spacing w:val="-4"/>
              </w:rPr>
              <w:t xml:space="preserve">is </w:t>
            </w:r>
            <w:r w:rsidRPr="00CC2A51">
              <w:rPr>
                <w:spacing w:val="-4"/>
              </w:rPr>
              <w:t>blind or ha</w:t>
            </w:r>
            <w:r>
              <w:rPr>
                <w:spacing w:val="-4"/>
              </w:rPr>
              <w:t>s</w:t>
            </w:r>
            <w:r w:rsidRPr="00CC2A51">
              <w:rPr>
                <w:spacing w:val="-4"/>
              </w:rPr>
              <w:t xml:space="preserve"> low vision with navigation and other tasks</w:t>
            </w:r>
            <w:r>
              <w:rPr>
                <w:spacing w:val="-4"/>
              </w:rPr>
              <w:t>;</w:t>
            </w:r>
            <w:r w:rsidRPr="00CC2A51">
              <w:rPr>
                <w:spacing w:val="-4"/>
              </w:rPr>
              <w:t xml:space="preserve"> alerting </w:t>
            </w:r>
            <w:r>
              <w:rPr>
                <w:spacing w:val="-4"/>
              </w:rPr>
              <w:t>a student</w:t>
            </w:r>
            <w:r w:rsidRPr="00CC2A51">
              <w:rPr>
                <w:spacing w:val="-4"/>
              </w:rPr>
              <w:t xml:space="preserve"> who </w:t>
            </w:r>
            <w:r>
              <w:rPr>
                <w:spacing w:val="-4"/>
              </w:rPr>
              <w:t>is</w:t>
            </w:r>
            <w:r w:rsidRPr="00CC2A51">
              <w:rPr>
                <w:spacing w:val="-4"/>
              </w:rPr>
              <w:t xml:space="preserve"> deaf or hard of hearing to the presence of people or sounds</w:t>
            </w:r>
            <w:r>
              <w:rPr>
                <w:spacing w:val="-4"/>
              </w:rPr>
              <w:t>;</w:t>
            </w:r>
            <w:r w:rsidRPr="00CC2A51">
              <w:rPr>
                <w:spacing w:val="-4"/>
              </w:rPr>
              <w:t xml:space="preserve"> providing non-violent protection or rescue work</w:t>
            </w:r>
            <w:r>
              <w:rPr>
                <w:spacing w:val="-4"/>
              </w:rPr>
              <w:t>;</w:t>
            </w:r>
            <w:r w:rsidRPr="00CC2A51">
              <w:rPr>
                <w:spacing w:val="-4"/>
              </w:rPr>
              <w:t xml:space="preserve"> pulling a wheelchair</w:t>
            </w:r>
            <w:r>
              <w:rPr>
                <w:spacing w:val="-4"/>
              </w:rPr>
              <w:t>; assisting a student</w:t>
            </w:r>
            <w:r w:rsidRPr="00CC2A51">
              <w:rPr>
                <w:spacing w:val="-4"/>
              </w:rPr>
              <w:t xml:space="preserve"> during a seizure</w:t>
            </w:r>
            <w:r>
              <w:rPr>
                <w:spacing w:val="-4"/>
              </w:rPr>
              <w:t>;</w:t>
            </w:r>
            <w:r w:rsidRPr="00CC2A51">
              <w:rPr>
                <w:spacing w:val="-4"/>
              </w:rPr>
              <w:t xml:space="preserve"> alerting </w:t>
            </w:r>
            <w:r>
              <w:rPr>
                <w:spacing w:val="-4"/>
              </w:rPr>
              <w:t xml:space="preserve">a student </w:t>
            </w:r>
            <w:r w:rsidRPr="00CC2A51">
              <w:rPr>
                <w:spacing w:val="-4"/>
              </w:rPr>
              <w:t>to the presence of allergens</w:t>
            </w:r>
            <w:r>
              <w:rPr>
                <w:spacing w:val="-4"/>
              </w:rPr>
              <w:t>;</w:t>
            </w:r>
            <w:r w:rsidRPr="00CC2A51">
              <w:rPr>
                <w:spacing w:val="-4"/>
              </w:rPr>
              <w:t xml:space="preserve"> retrieving items such as medicine or the telephone</w:t>
            </w:r>
            <w:r>
              <w:rPr>
                <w:spacing w:val="-4"/>
              </w:rPr>
              <w:t>;</w:t>
            </w:r>
            <w:r w:rsidRPr="00CC2A51">
              <w:rPr>
                <w:spacing w:val="-4"/>
              </w:rPr>
              <w:t xml:space="preserve"> providing physical support and assistance with balance and stability to</w:t>
            </w:r>
            <w:r>
              <w:rPr>
                <w:spacing w:val="-4"/>
              </w:rPr>
              <w:t xml:space="preserve"> a student</w:t>
            </w:r>
            <w:r w:rsidRPr="00CC2A51">
              <w:rPr>
                <w:spacing w:val="-4"/>
              </w:rPr>
              <w:t xml:space="preserve"> with mobility disabilities</w:t>
            </w:r>
            <w:r>
              <w:rPr>
                <w:spacing w:val="-4"/>
              </w:rPr>
              <w:t>;</w:t>
            </w:r>
            <w:r w:rsidRPr="00CC2A51">
              <w:rPr>
                <w:spacing w:val="-4"/>
              </w:rPr>
              <w:t xml:space="preserve"> and helping </w:t>
            </w:r>
            <w:r>
              <w:rPr>
                <w:spacing w:val="-4"/>
              </w:rPr>
              <w:t>a student</w:t>
            </w:r>
            <w:r w:rsidRPr="00CC2A51">
              <w:rPr>
                <w:spacing w:val="-4"/>
              </w:rPr>
              <w:t xml:space="preserve"> with psychiatric and neurological disabilities by preventing or interrupting impulsive or destructive behaviors.</w:t>
            </w:r>
            <w:r>
              <w:rPr>
                <w:spacing w:val="-4"/>
              </w:rPr>
              <w:t xml:space="preserve"> </w:t>
            </w:r>
            <w:r w:rsidRPr="003010CB">
              <w:rPr>
                <w:b/>
                <w:spacing w:val="-4"/>
              </w:rPr>
              <w:t>Note</w:t>
            </w:r>
            <w:r>
              <w:rPr>
                <w:spacing w:val="-4"/>
              </w:rPr>
              <w:t>: Providing emotional support, well-being, comfort, companionship or being present to deter criminal behaviors does not satisfy the requirement to “perform work or tasks.”</w:t>
            </w:r>
          </w:p>
        </w:tc>
      </w:tr>
    </w:tbl>
    <w:p w:rsidR="00135FE0" w:rsidRPr="0096048B" w:rsidRDefault="00135FE0" w:rsidP="00135FE0">
      <w:pPr>
        <w:keepNext/>
        <w:tabs>
          <w:tab w:val="left" w:pos="360"/>
        </w:tabs>
        <w:spacing w:before="240" w:after="60"/>
        <w:ind w:left="360" w:hanging="360"/>
        <w:rPr>
          <w:b/>
        </w:rPr>
      </w:pPr>
      <w:r>
        <w:rPr>
          <w:spacing w:val="-4"/>
        </w:rPr>
        <w:fldChar w:fldCharType="begin">
          <w:ffData>
            <w:name w:val="Check2"/>
            <w:enabled/>
            <w:calcOnExit w:val="0"/>
            <w:checkBox>
              <w:sizeAuto/>
              <w:default w:val="0"/>
            </w:checkBox>
          </w:ffData>
        </w:fldChar>
      </w:r>
      <w:r>
        <w:rPr>
          <w:spacing w:val="-4"/>
        </w:rPr>
        <w:instrText xml:space="preserve"> FORMCHECKBOX </w:instrText>
      </w:r>
      <w:r>
        <w:rPr>
          <w:spacing w:val="-4"/>
        </w:rPr>
      </w:r>
      <w:r>
        <w:rPr>
          <w:spacing w:val="-4"/>
        </w:rPr>
        <w:fldChar w:fldCharType="end"/>
      </w:r>
      <w:r>
        <w:rPr>
          <w:spacing w:val="-4"/>
        </w:rPr>
        <w:tab/>
      </w:r>
      <w:r w:rsidRPr="0096048B">
        <w:rPr>
          <w:b/>
        </w:rPr>
        <w:t xml:space="preserve">The animal has a current rabies vaccination tag.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5040"/>
      </w:tblGrid>
      <w:tr w:rsidR="00135FE0" w:rsidRPr="00066F02" w:rsidTr="00437792">
        <w:tblPrEx>
          <w:tblCellMar>
            <w:top w:w="0" w:type="dxa"/>
            <w:bottom w:w="0" w:type="dxa"/>
          </w:tblCellMar>
        </w:tblPrEx>
        <w:trPr>
          <w:tblHeader/>
        </w:trPr>
        <w:tc>
          <w:tcPr>
            <w:tcW w:w="3960" w:type="dxa"/>
          </w:tcPr>
          <w:p w:rsidR="00135FE0" w:rsidRPr="00066F02" w:rsidRDefault="00135FE0" w:rsidP="00437792">
            <w:pPr>
              <w:pStyle w:val="BodyText"/>
              <w:jc w:val="center"/>
              <w:rPr>
                <w:b/>
                <w:bCs/>
              </w:rPr>
            </w:pPr>
            <w:r>
              <w:rPr>
                <w:b/>
                <w:bCs/>
              </w:rPr>
              <w:t>Explanation</w:t>
            </w:r>
          </w:p>
        </w:tc>
        <w:tc>
          <w:tcPr>
            <w:tcW w:w="5040" w:type="dxa"/>
          </w:tcPr>
          <w:p w:rsidR="00135FE0" w:rsidRPr="00066F02" w:rsidRDefault="00135FE0" w:rsidP="00437792">
            <w:pPr>
              <w:pStyle w:val="BodyText"/>
              <w:jc w:val="center"/>
              <w:rPr>
                <w:b/>
                <w:bCs/>
              </w:rPr>
            </w:pPr>
            <w:r>
              <w:rPr>
                <w:b/>
                <w:bCs/>
              </w:rPr>
              <w:t>Legal Citation(s) and Resources</w:t>
            </w:r>
          </w:p>
        </w:tc>
      </w:tr>
      <w:tr w:rsidR="00135FE0" w:rsidRPr="00066F02" w:rsidTr="00437792">
        <w:tblPrEx>
          <w:tblCellMar>
            <w:top w:w="0" w:type="dxa"/>
            <w:bottom w:w="0" w:type="dxa"/>
          </w:tblCellMar>
        </w:tblPrEx>
        <w:tc>
          <w:tcPr>
            <w:tcW w:w="3960" w:type="dxa"/>
            <w:tcBorders>
              <w:bottom w:val="nil"/>
            </w:tcBorders>
          </w:tcPr>
          <w:p w:rsidR="00135FE0" w:rsidRPr="008776A0" w:rsidRDefault="00135FE0" w:rsidP="00437792">
            <w:pPr>
              <w:pStyle w:val="List"/>
              <w:spacing w:before="60" w:after="60"/>
              <w:ind w:left="0" w:firstLine="0"/>
              <w:jc w:val="left"/>
            </w:pPr>
            <w:r w:rsidRPr="008776A0">
              <w:t>A</w:t>
            </w:r>
            <w:r>
              <w:t xml:space="preserve"> service</w:t>
            </w:r>
            <w:r w:rsidRPr="008776A0">
              <w:t xml:space="preserve"> animal</w:t>
            </w:r>
            <w:r>
              <w:t xml:space="preserve"> must have a current rabies</w:t>
            </w:r>
            <w:r w:rsidRPr="008776A0">
              <w:t xml:space="preserve"> </w:t>
            </w:r>
            <w:r>
              <w:t xml:space="preserve">vaccination and tag for the safety </w:t>
            </w:r>
            <w:r>
              <w:lastRenderedPageBreak/>
              <w:t xml:space="preserve">interests of all individuals in the school environment. </w:t>
            </w:r>
          </w:p>
        </w:tc>
        <w:tc>
          <w:tcPr>
            <w:tcW w:w="5040" w:type="dxa"/>
            <w:tcBorders>
              <w:bottom w:val="nil"/>
            </w:tcBorders>
          </w:tcPr>
          <w:p w:rsidR="00135FE0" w:rsidRPr="001167C2" w:rsidRDefault="00135FE0" w:rsidP="00437792">
            <w:pPr>
              <w:pStyle w:val="BodyText"/>
              <w:jc w:val="left"/>
            </w:pPr>
            <w:r w:rsidRPr="00FC2783">
              <w:lastRenderedPageBreak/>
              <w:t>510 ILCS 5/8</w:t>
            </w:r>
            <w:r>
              <w:t xml:space="preserve"> requires a current rabies vaccination, which is verified through a current rabies vaccination </w:t>
            </w:r>
            <w:r>
              <w:lastRenderedPageBreak/>
              <w:t xml:space="preserve">tag. Because State law requires animals to receive this vaccination, it is a legitimate safety requirement that is based upon an actual risk for the service animal to access school facilities. 28 C.F.R. §35.130(h). </w:t>
            </w:r>
          </w:p>
        </w:tc>
      </w:tr>
      <w:tr w:rsidR="00135FE0" w:rsidRPr="00066F02" w:rsidTr="00437792">
        <w:tblPrEx>
          <w:tblCellMar>
            <w:top w:w="0" w:type="dxa"/>
            <w:bottom w:w="0" w:type="dxa"/>
          </w:tblCellMar>
        </w:tblPrEx>
        <w:tc>
          <w:tcPr>
            <w:tcW w:w="3960" w:type="dxa"/>
            <w:tcBorders>
              <w:top w:val="nil"/>
            </w:tcBorders>
          </w:tcPr>
          <w:p w:rsidR="00135FE0" w:rsidRPr="008776A0" w:rsidRDefault="00135FE0" w:rsidP="00437792">
            <w:pPr>
              <w:pStyle w:val="List"/>
              <w:spacing w:before="60" w:after="60"/>
              <w:ind w:left="0" w:firstLine="0"/>
              <w:jc w:val="left"/>
            </w:pPr>
            <w:r>
              <w:lastRenderedPageBreak/>
              <w:t>School officials must always a</w:t>
            </w:r>
            <w:r w:rsidRPr="00FC2783">
              <w:t>ssume that the service animal is properly licensed.</w:t>
            </w:r>
          </w:p>
        </w:tc>
        <w:tc>
          <w:tcPr>
            <w:tcW w:w="5040" w:type="dxa"/>
            <w:tcBorders>
              <w:top w:val="nil"/>
            </w:tcBorders>
          </w:tcPr>
          <w:p w:rsidR="00135FE0" w:rsidRPr="00FC2783" w:rsidRDefault="00135FE0" w:rsidP="00437792">
            <w:pPr>
              <w:pStyle w:val="BodyText"/>
              <w:jc w:val="left"/>
            </w:pPr>
            <w:r>
              <w:t xml:space="preserve">Federal law does not allow the District to ask for proof of a license. This is true even when local </w:t>
            </w:r>
            <w:r w:rsidRPr="008776A0">
              <w:t>municipal</w:t>
            </w:r>
            <w:r>
              <w:t xml:space="preserve">ities, cities, or villages within the District’s boundaries have additional registration </w:t>
            </w:r>
            <w:r w:rsidRPr="008776A0">
              <w:t>requirements</w:t>
            </w:r>
            <w:r>
              <w:t>. The U.S. Dept. of Justice opines that unlicensed animals do not pose the same safety concern as those that are not vaccinated, i.e., the fundamental nature of the school environment is not affected by failing to obtain a license. The District may call animal control if there is a legitimate suspicion that the animal is not licensed, and the animal’s owner may then be subject to a fine. However, the animal must still be allowed in the school.</w:t>
            </w:r>
          </w:p>
        </w:tc>
      </w:tr>
    </w:tbl>
    <w:bookmarkStart w:id="1" w:name="Check3"/>
    <w:p w:rsidR="00135FE0" w:rsidRPr="0096048B" w:rsidRDefault="00135FE0" w:rsidP="00135FE0">
      <w:pPr>
        <w:keepNext/>
        <w:keepLines/>
        <w:tabs>
          <w:tab w:val="left" w:pos="360"/>
        </w:tabs>
        <w:spacing w:before="240"/>
        <w:ind w:left="360" w:hanging="360"/>
        <w:rPr>
          <w:b/>
        </w:rPr>
      </w:pPr>
      <w:r w:rsidRPr="00781A6D">
        <w:rPr>
          <w:spacing w:val="-4"/>
        </w:rPr>
        <w:fldChar w:fldCharType="begin">
          <w:ffData>
            <w:name w:val="Check3"/>
            <w:enabled/>
            <w:calcOnExit w:val="0"/>
            <w:checkBox>
              <w:sizeAuto/>
              <w:default w:val="0"/>
            </w:checkBox>
          </w:ffData>
        </w:fldChar>
      </w:r>
      <w:r w:rsidRPr="00781A6D">
        <w:rPr>
          <w:spacing w:val="-4"/>
        </w:rPr>
        <w:instrText xml:space="preserve"> FORMCHECKBOX </w:instrText>
      </w:r>
      <w:r w:rsidRPr="00781A6D">
        <w:rPr>
          <w:spacing w:val="-4"/>
        </w:rPr>
      </w:r>
      <w:r w:rsidRPr="00781A6D">
        <w:rPr>
          <w:spacing w:val="-4"/>
        </w:rPr>
        <w:fldChar w:fldCharType="end"/>
      </w:r>
      <w:bookmarkEnd w:id="1"/>
      <w:r w:rsidRPr="00781A6D">
        <w:rPr>
          <w:spacing w:val="-4"/>
        </w:rPr>
        <w:tab/>
      </w:r>
      <w:r w:rsidRPr="0096048B">
        <w:rPr>
          <w:b/>
        </w:rPr>
        <w:t>The handler(s) may lawfully:</w:t>
      </w:r>
      <w:r w:rsidRPr="0096048B">
        <w:rPr>
          <w:b/>
        </w:rPr>
        <w:tab/>
        <w:t xml:space="preserve">1. </w:t>
      </w:r>
      <w:proofErr w:type="gramStart"/>
      <w:r w:rsidRPr="0096048B">
        <w:rPr>
          <w:b/>
        </w:rPr>
        <w:t>Be</w:t>
      </w:r>
      <w:proofErr w:type="gramEnd"/>
      <w:r w:rsidRPr="0096048B">
        <w:rPr>
          <w:b/>
        </w:rPr>
        <w:t xml:space="preserve"> on school property, and</w:t>
      </w:r>
    </w:p>
    <w:p w:rsidR="00135FE0" w:rsidRPr="0096048B" w:rsidRDefault="00135FE0" w:rsidP="00135FE0">
      <w:pPr>
        <w:jc w:val="both"/>
        <w:rPr>
          <w:b/>
          <w:position w:val="6"/>
        </w:rPr>
      </w:pPr>
      <w:r w:rsidRPr="0096048B">
        <w:rPr>
          <w:position w:val="6"/>
          <w:sz w:val="20"/>
        </w:rPr>
        <w:tab/>
      </w:r>
      <w:r w:rsidRPr="0096048B">
        <w:rPr>
          <w:position w:val="6"/>
          <w:sz w:val="20"/>
        </w:rPr>
        <w:tab/>
      </w:r>
      <w:r w:rsidRPr="0096048B">
        <w:rPr>
          <w:position w:val="6"/>
          <w:sz w:val="20"/>
        </w:rPr>
        <w:tab/>
      </w:r>
      <w:r w:rsidRPr="0096048B">
        <w:rPr>
          <w:position w:val="6"/>
          <w:sz w:val="20"/>
        </w:rPr>
        <w:tab/>
      </w:r>
      <w:r w:rsidRPr="0096048B">
        <w:rPr>
          <w:position w:val="6"/>
          <w:sz w:val="20"/>
        </w:rPr>
        <w:tab/>
      </w:r>
      <w:r w:rsidRPr="0096048B">
        <w:rPr>
          <w:b/>
          <w:position w:val="6"/>
        </w:rPr>
        <w:t>2. Have contact with children.</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040"/>
      </w:tblGrid>
      <w:tr w:rsidR="00135FE0" w:rsidRPr="00066F02" w:rsidTr="00437792">
        <w:tblPrEx>
          <w:tblCellMar>
            <w:top w:w="0" w:type="dxa"/>
            <w:bottom w:w="0" w:type="dxa"/>
          </w:tblCellMar>
        </w:tblPrEx>
        <w:trPr>
          <w:tblHeader/>
        </w:trPr>
        <w:tc>
          <w:tcPr>
            <w:tcW w:w="3960" w:type="dxa"/>
          </w:tcPr>
          <w:p w:rsidR="00135FE0" w:rsidRPr="00066F02" w:rsidRDefault="00135FE0" w:rsidP="00437792">
            <w:pPr>
              <w:pStyle w:val="BodyText"/>
              <w:keepNext/>
              <w:keepLines/>
              <w:jc w:val="center"/>
              <w:rPr>
                <w:b/>
                <w:bCs/>
              </w:rPr>
            </w:pPr>
            <w:r>
              <w:rPr>
                <w:b/>
                <w:bCs/>
              </w:rPr>
              <w:t>Explanation</w:t>
            </w:r>
          </w:p>
        </w:tc>
        <w:tc>
          <w:tcPr>
            <w:tcW w:w="5040" w:type="dxa"/>
          </w:tcPr>
          <w:p w:rsidR="00135FE0" w:rsidRPr="00066F02" w:rsidRDefault="00135FE0" w:rsidP="00437792">
            <w:pPr>
              <w:pStyle w:val="BodyText"/>
              <w:keepNext/>
              <w:keepLines/>
              <w:jc w:val="center"/>
              <w:rPr>
                <w:b/>
                <w:bCs/>
              </w:rPr>
            </w:pPr>
            <w:r>
              <w:rPr>
                <w:b/>
                <w:bCs/>
              </w:rPr>
              <w:t>Legal Citation(s) and Resources</w:t>
            </w:r>
          </w:p>
        </w:tc>
      </w:tr>
      <w:tr w:rsidR="00135FE0" w:rsidRPr="00066F02" w:rsidTr="00437792">
        <w:tblPrEx>
          <w:tblCellMar>
            <w:top w:w="0" w:type="dxa"/>
            <w:bottom w:w="0" w:type="dxa"/>
          </w:tblCellMar>
        </w:tblPrEx>
        <w:tc>
          <w:tcPr>
            <w:tcW w:w="3960" w:type="dxa"/>
          </w:tcPr>
          <w:p w:rsidR="00135FE0" w:rsidRPr="00937E1F" w:rsidRDefault="00135FE0" w:rsidP="00437792">
            <w:pPr>
              <w:pStyle w:val="BodyText"/>
              <w:jc w:val="left"/>
              <w:rPr>
                <w:spacing w:val="-2"/>
              </w:rPr>
            </w:pPr>
            <w:r w:rsidRPr="00937E1F">
              <w:rPr>
                <w:spacing w:val="-2"/>
              </w:rPr>
              <w:t xml:space="preserve">The animal handler must not be a person who is a </w:t>
            </w:r>
            <w:r w:rsidRPr="00C3376A">
              <w:rPr>
                <w:i/>
                <w:spacing w:val="-2"/>
              </w:rPr>
              <w:t>sex offender</w:t>
            </w:r>
            <w:r w:rsidRPr="00937E1F">
              <w:rPr>
                <w:spacing w:val="-2"/>
              </w:rPr>
              <w:t xml:space="preserve">, as defined by the Sex Offender Registration Act, or a </w:t>
            </w:r>
            <w:r w:rsidRPr="00C3376A">
              <w:rPr>
                <w:i/>
                <w:spacing w:val="-2"/>
              </w:rPr>
              <w:t>violent offender against youth</w:t>
            </w:r>
            <w:r w:rsidRPr="00937E1F">
              <w:rPr>
                <w:spacing w:val="-2"/>
              </w:rPr>
              <w:t xml:space="preserve">, as defined in the Murderer and Violent Offender Against Youth Registration Act. </w:t>
            </w:r>
          </w:p>
        </w:tc>
        <w:tc>
          <w:tcPr>
            <w:tcW w:w="5040" w:type="dxa"/>
          </w:tcPr>
          <w:p w:rsidR="00135FE0" w:rsidRDefault="00135FE0" w:rsidP="00437792">
            <w:pPr>
              <w:pStyle w:val="BodyText"/>
              <w:jc w:val="left"/>
            </w:pPr>
            <w:r>
              <w:t xml:space="preserve">720 ILCS 5/11-9.3 prohibits a child sex offender from being present on school property when persons under the age of 18 are present. Because this requirement is State law, it is a legitimate safety requirement based upon an actual risk for the service animal’s handler to access school facilities. </w:t>
            </w:r>
            <w:r w:rsidRPr="00EE1679">
              <w:t>28 C.F.R. §35.130(h</w:t>
            </w:r>
            <w:r>
              <w:t xml:space="preserve">). </w:t>
            </w:r>
          </w:p>
          <w:p w:rsidR="00135FE0" w:rsidRDefault="00135FE0" w:rsidP="00437792">
            <w:pPr>
              <w:pStyle w:val="BodyText"/>
              <w:jc w:val="left"/>
            </w:pPr>
            <w:r>
              <w:t xml:space="preserve">The U.S. Dept. of Justice opines that a service animal’s </w:t>
            </w:r>
            <w:r w:rsidRPr="00764EE7">
              <w:t xml:space="preserve">handler </w:t>
            </w:r>
            <w:r>
              <w:t xml:space="preserve">should be treated </w:t>
            </w:r>
            <w:r w:rsidRPr="00764EE7">
              <w:t>the same as the District treats all other resource persons and volunteers.</w:t>
            </w:r>
            <w:r>
              <w:t xml:space="preserve"> </w:t>
            </w:r>
            <w:r w:rsidRPr="00EE1679">
              <w:rPr>
                <w:b/>
              </w:rPr>
              <w:t>Note</w:t>
            </w:r>
            <w:r>
              <w:t xml:space="preserve">: Some school </w:t>
            </w:r>
            <w:r w:rsidRPr="00EE1679">
              <w:t>board</w:t>
            </w:r>
            <w:r>
              <w:t>s</w:t>
            </w:r>
            <w:r w:rsidRPr="00EE1679">
              <w:t xml:space="preserve"> forbid the use o</w:t>
            </w:r>
            <w:r>
              <w:t>f convicted felons as volunteers.</w:t>
            </w:r>
          </w:p>
          <w:p w:rsidR="00135FE0" w:rsidRPr="00A55AF6" w:rsidRDefault="00135FE0" w:rsidP="00437792">
            <w:pPr>
              <w:pStyle w:val="BodyText"/>
              <w:jc w:val="left"/>
            </w:pPr>
            <w:r>
              <w:t xml:space="preserve">Board policy 6:250, </w:t>
            </w:r>
            <w:r w:rsidRPr="002C5EB5">
              <w:rPr>
                <w:i/>
              </w:rPr>
              <w:t>Community Resource Persons and Volunteers</w:t>
            </w:r>
            <w:r>
              <w:rPr>
                <w:i/>
              </w:rPr>
              <w:t>,</w:t>
            </w:r>
            <w:r>
              <w:t xml:space="preserve"> requires the Superintendent to establish procedures for securing and screening resource persons and volunteers. 6:250-AP, </w:t>
            </w:r>
            <w:r w:rsidRPr="00517737">
              <w:rPr>
                <w:i/>
              </w:rPr>
              <w:t>Securing and Screening Resource Persons and Volunteers</w:t>
            </w:r>
            <w:r>
              <w:t>, requires criminal history records checks for individuals who work in direct contact with students or where a check would be prudent.</w:t>
            </w:r>
          </w:p>
        </w:tc>
      </w:tr>
    </w:tbl>
    <w:bookmarkStart w:id="2" w:name="Check4"/>
    <w:p w:rsidR="00135FE0" w:rsidRPr="00781A6D" w:rsidRDefault="00135FE0" w:rsidP="00135FE0">
      <w:pPr>
        <w:pStyle w:val="SUBHEADING"/>
        <w:tabs>
          <w:tab w:val="left" w:pos="360"/>
        </w:tabs>
        <w:spacing w:before="240"/>
        <w:ind w:left="360" w:hanging="360"/>
        <w:rPr>
          <w:b/>
          <w:spacing w:val="-6"/>
          <w:u w:val="none"/>
        </w:rPr>
      </w:pPr>
      <w:r>
        <w:rPr>
          <w:spacing w:val="-4"/>
          <w:u w:val="none"/>
        </w:rPr>
        <w:fldChar w:fldCharType="begin">
          <w:ffData>
            <w:name w:val="Check4"/>
            <w:enabled/>
            <w:calcOnExit w:val="0"/>
            <w:checkBox>
              <w:sizeAuto/>
              <w:default w:val="0"/>
            </w:checkBox>
          </w:ffData>
        </w:fldChar>
      </w:r>
      <w:r>
        <w:rPr>
          <w:spacing w:val="-4"/>
          <w:u w:val="none"/>
        </w:rPr>
        <w:instrText xml:space="preserve"> FORMCHECKBOX </w:instrText>
      </w:r>
      <w:r>
        <w:rPr>
          <w:spacing w:val="-4"/>
          <w:u w:val="none"/>
        </w:rPr>
      </w:r>
      <w:r>
        <w:rPr>
          <w:spacing w:val="-4"/>
          <w:u w:val="none"/>
        </w:rPr>
        <w:fldChar w:fldCharType="end"/>
      </w:r>
      <w:bookmarkEnd w:id="2"/>
      <w:r>
        <w:rPr>
          <w:spacing w:val="-4"/>
          <w:u w:val="none"/>
        </w:rPr>
        <w:tab/>
      </w:r>
      <w:r w:rsidRPr="00781A6D">
        <w:rPr>
          <w:b/>
          <w:u w:val="none"/>
        </w:rPr>
        <w:t xml:space="preserve">The animal is under the control of the handler and housebroken.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148"/>
      </w:tblGrid>
      <w:tr w:rsidR="00135FE0" w:rsidRPr="00066F02" w:rsidTr="00437792">
        <w:tblPrEx>
          <w:tblCellMar>
            <w:top w:w="0" w:type="dxa"/>
            <w:bottom w:w="0" w:type="dxa"/>
          </w:tblCellMar>
        </w:tblPrEx>
        <w:trPr>
          <w:tblHeader/>
        </w:trPr>
        <w:tc>
          <w:tcPr>
            <w:tcW w:w="3960" w:type="dxa"/>
          </w:tcPr>
          <w:p w:rsidR="00135FE0" w:rsidRPr="00066F02" w:rsidRDefault="00135FE0" w:rsidP="00437792">
            <w:pPr>
              <w:pStyle w:val="BodyText"/>
              <w:jc w:val="center"/>
              <w:rPr>
                <w:b/>
                <w:bCs/>
              </w:rPr>
            </w:pPr>
            <w:r>
              <w:rPr>
                <w:b/>
                <w:bCs/>
              </w:rPr>
              <w:t>Explanation</w:t>
            </w:r>
          </w:p>
        </w:tc>
        <w:tc>
          <w:tcPr>
            <w:tcW w:w="5148" w:type="dxa"/>
          </w:tcPr>
          <w:p w:rsidR="00135FE0" w:rsidRPr="00066F02" w:rsidRDefault="00135FE0" w:rsidP="00437792">
            <w:pPr>
              <w:pStyle w:val="BodyText"/>
              <w:jc w:val="center"/>
              <w:rPr>
                <w:b/>
                <w:bCs/>
              </w:rPr>
            </w:pPr>
            <w:r>
              <w:rPr>
                <w:b/>
                <w:bCs/>
              </w:rPr>
              <w:t>Legal Citation(s) and Resources</w:t>
            </w:r>
          </w:p>
        </w:tc>
      </w:tr>
      <w:tr w:rsidR="00135FE0" w:rsidRPr="00066F02" w:rsidTr="00437792">
        <w:tblPrEx>
          <w:tblCellMar>
            <w:top w:w="0" w:type="dxa"/>
            <w:bottom w:w="0" w:type="dxa"/>
          </w:tblCellMar>
        </w:tblPrEx>
        <w:tc>
          <w:tcPr>
            <w:tcW w:w="3960" w:type="dxa"/>
          </w:tcPr>
          <w:p w:rsidR="00135FE0" w:rsidRDefault="00135FE0" w:rsidP="00437792">
            <w:pPr>
              <w:pStyle w:val="List"/>
              <w:spacing w:before="60" w:after="60"/>
              <w:ind w:left="0" w:firstLine="0"/>
              <w:jc w:val="left"/>
            </w:pPr>
            <w:r w:rsidRPr="008776A0">
              <w:t>A</w:t>
            </w:r>
            <w:r>
              <w:t xml:space="preserve"> service</w:t>
            </w:r>
            <w:r w:rsidRPr="008776A0">
              <w:t xml:space="preserve"> animal</w:t>
            </w:r>
            <w:r>
              <w:t xml:space="preserve"> must be under the control of its handler. </w:t>
            </w:r>
          </w:p>
          <w:p w:rsidR="00135FE0" w:rsidRPr="008776A0" w:rsidRDefault="00135FE0" w:rsidP="00437792">
            <w:pPr>
              <w:pStyle w:val="List"/>
              <w:spacing w:before="60" w:after="60"/>
              <w:ind w:left="0" w:firstLine="0"/>
              <w:jc w:val="left"/>
            </w:pPr>
            <w:r>
              <w:lastRenderedPageBreak/>
              <w:t xml:space="preserve">A service animal must be housebroken. </w:t>
            </w:r>
          </w:p>
        </w:tc>
        <w:tc>
          <w:tcPr>
            <w:tcW w:w="5148" w:type="dxa"/>
          </w:tcPr>
          <w:p w:rsidR="00135FE0" w:rsidRDefault="00135FE0" w:rsidP="00437792">
            <w:pPr>
              <w:pStyle w:val="BodyText"/>
              <w:jc w:val="left"/>
            </w:pPr>
            <w:r>
              <w:lastRenderedPageBreak/>
              <w:t xml:space="preserve">Federal law allows exclusion of a service animal from the school environment when its handler is not able to take effective action to control the animal or the animal </w:t>
            </w:r>
            <w:r>
              <w:lastRenderedPageBreak/>
              <w:t xml:space="preserve">is not housebroken. The U.S. Dept. of Justice opines that one accident, however, will not be sufficient for exclusion of a service animal. 28 C.F.R. §35.136. </w:t>
            </w:r>
          </w:p>
          <w:p w:rsidR="00135FE0" w:rsidRPr="001167C2" w:rsidRDefault="00135FE0" w:rsidP="00437792">
            <w:pPr>
              <w:pStyle w:val="BodyText"/>
              <w:jc w:val="left"/>
            </w:pPr>
            <w:r>
              <w:t xml:space="preserve">For more examples and explanation regarding effective action to control a service animal and whether an animal is housebroken, see Americans with Disabilities Act, Title II Regulations, Nondiscrimination on the Basis of Disability in State and Local Government Services, </w:t>
            </w:r>
            <w:r w:rsidRPr="003C46D8">
              <w:rPr>
                <w:i/>
              </w:rPr>
              <w:t>2010 Guidance and Section-by-Section Analysis</w:t>
            </w:r>
            <w:r>
              <w:t xml:space="preserve"> at: </w:t>
            </w:r>
            <w:hyperlink r:id="rId5" w:history="1">
              <w:r w:rsidRPr="003E65FA">
                <w:rPr>
                  <w:rStyle w:val="Hyperlink"/>
                </w:rPr>
                <w:t>www.ada.gov</w:t>
              </w:r>
              <w:r w:rsidRPr="003E65FA">
                <w:rPr>
                  <w:rStyle w:val="Hyperlink"/>
                </w:rPr>
                <w:t>/</w:t>
              </w:r>
              <w:r w:rsidRPr="003E65FA">
                <w:rPr>
                  <w:rStyle w:val="Hyperlink"/>
                </w:rPr>
                <w:t>regs2010/titleII_2010/titleII_2010_regulations.htm</w:t>
              </w:r>
            </w:hyperlink>
            <w:r>
              <w:t xml:space="preserve"> </w:t>
            </w:r>
            <w:r w:rsidRPr="00E06FC7">
              <w:t>.</w:t>
            </w:r>
            <w:r w:rsidRPr="00E06FC7">
              <w:rPr>
                <w:sz w:val="24"/>
              </w:rPr>
              <w:t xml:space="preserve"> </w:t>
            </w:r>
          </w:p>
        </w:tc>
      </w:tr>
    </w:tbl>
    <w:p w:rsidR="004D32F0" w:rsidRDefault="004D32F0"/>
    <w:sectPr w:rsidR="004D3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EE0701"/>
    <w:multiLevelType w:val="singleLevel"/>
    <w:tmpl w:val="7CBA8AE2"/>
    <w:lvl w:ilvl="0">
      <w:start w:val="1"/>
      <w:numFmt w:val="decimal"/>
      <w:lvlText w:val="%1."/>
      <w:legacy w:legacy="1" w:legacySpace="0" w:legacyIndent="360"/>
      <w:lvlJc w:val="left"/>
      <w:pPr>
        <w:ind w:left="360" w:hanging="360"/>
      </w:pPr>
    </w:lvl>
  </w:abstractNum>
  <w:abstractNum w:abstractNumId="1">
    <w:nsid w:val="6CF83EE9"/>
    <w:multiLevelType w:val="singleLevel"/>
    <w:tmpl w:val="7CBA8AE2"/>
    <w:lvl w:ilvl="0">
      <w:start w:val="1"/>
      <w:numFmt w:val="decimal"/>
      <w:lvlText w:val="%1."/>
      <w:legacy w:legacy="1" w:legacySpace="0" w:legacyIndent="360"/>
      <w:lvlJc w:val="left"/>
      <w:pPr>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FE0"/>
    <w:rsid w:val="00135FE0"/>
    <w:rsid w:val="004D3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AEF95-418D-4361-BC06-63400A89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FE0"/>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135FE0"/>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135FE0"/>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5FE0"/>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135FE0"/>
    <w:rPr>
      <w:rFonts w:ascii="Arial" w:eastAsia="Times New Roman" w:hAnsi="Arial" w:cs="Times New Roman"/>
      <w:b/>
      <w:kern w:val="28"/>
      <w:szCs w:val="20"/>
      <w:u w:val="single"/>
    </w:rPr>
  </w:style>
  <w:style w:type="paragraph" w:styleId="BodyText">
    <w:name w:val="Body Text"/>
    <w:basedOn w:val="Normal"/>
    <w:link w:val="BodyTextChar"/>
    <w:rsid w:val="00135FE0"/>
    <w:pPr>
      <w:spacing w:before="60" w:after="60"/>
      <w:jc w:val="both"/>
    </w:pPr>
  </w:style>
  <w:style w:type="character" w:customStyle="1" w:styleId="BodyTextChar">
    <w:name w:val="Body Text Char"/>
    <w:basedOn w:val="DefaultParagraphFont"/>
    <w:link w:val="BodyText"/>
    <w:rsid w:val="00135FE0"/>
    <w:rPr>
      <w:rFonts w:ascii="Times New Roman" w:eastAsia="Times New Roman" w:hAnsi="Times New Roman" w:cs="Times New Roman"/>
      <w:kern w:val="28"/>
      <w:szCs w:val="20"/>
    </w:rPr>
  </w:style>
  <w:style w:type="paragraph" w:styleId="List">
    <w:name w:val="List"/>
    <w:basedOn w:val="Normal"/>
    <w:rsid w:val="00135FE0"/>
    <w:pPr>
      <w:ind w:left="360" w:hanging="360"/>
      <w:jc w:val="both"/>
    </w:pPr>
  </w:style>
  <w:style w:type="paragraph" w:styleId="ListNumber">
    <w:name w:val="List Number"/>
    <w:basedOn w:val="Normal"/>
    <w:link w:val="ListNumberChar"/>
    <w:rsid w:val="00135FE0"/>
    <w:pPr>
      <w:ind w:left="360" w:hanging="360"/>
      <w:jc w:val="both"/>
    </w:pPr>
  </w:style>
  <w:style w:type="paragraph" w:customStyle="1" w:styleId="LISTNUMBERDOUBLE">
    <w:name w:val="LIST NUMBER DOUBLE"/>
    <w:basedOn w:val="ListNumber2"/>
    <w:rsid w:val="00135FE0"/>
    <w:pPr>
      <w:tabs>
        <w:tab w:val="clear" w:pos="360"/>
      </w:tabs>
      <w:spacing w:before="60" w:after="60"/>
      <w:contextualSpacing w:val="0"/>
      <w:jc w:val="both"/>
    </w:pPr>
  </w:style>
  <w:style w:type="paragraph" w:customStyle="1" w:styleId="SUBHEADING">
    <w:name w:val="SUBHEADING"/>
    <w:basedOn w:val="Normal"/>
    <w:next w:val="BodyText"/>
    <w:link w:val="SUBHEADINGChar"/>
    <w:rsid w:val="00135FE0"/>
    <w:pPr>
      <w:keepNext/>
      <w:spacing w:before="120" w:after="60"/>
    </w:pPr>
    <w:rPr>
      <w:u w:val="single"/>
    </w:rPr>
  </w:style>
  <w:style w:type="character" w:styleId="Hyperlink">
    <w:name w:val="Hyperlink"/>
    <w:rsid w:val="00135FE0"/>
    <w:rPr>
      <w:color w:val="0000FF"/>
      <w:u w:val="single"/>
    </w:rPr>
  </w:style>
  <w:style w:type="character" w:customStyle="1" w:styleId="SUBHEADINGChar">
    <w:name w:val="SUBHEADING Char"/>
    <w:link w:val="SUBHEADING"/>
    <w:rsid w:val="00135FE0"/>
    <w:rPr>
      <w:rFonts w:ascii="Times New Roman" w:eastAsia="Times New Roman" w:hAnsi="Times New Roman" w:cs="Times New Roman"/>
      <w:kern w:val="28"/>
      <w:szCs w:val="20"/>
      <w:u w:val="single"/>
    </w:rPr>
  </w:style>
  <w:style w:type="character" w:customStyle="1" w:styleId="ListNumberChar">
    <w:name w:val="List Number Char"/>
    <w:link w:val="ListNumber"/>
    <w:rsid w:val="00135FE0"/>
    <w:rPr>
      <w:rFonts w:ascii="Times New Roman" w:eastAsia="Times New Roman" w:hAnsi="Times New Roman" w:cs="Times New Roman"/>
      <w:kern w:val="28"/>
      <w:szCs w:val="20"/>
    </w:rPr>
  </w:style>
  <w:style w:type="paragraph" w:styleId="ListNumber2">
    <w:name w:val="List Number 2"/>
    <w:basedOn w:val="Normal"/>
    <w:uiPriority w:val="99"/>
    <w:semiHidden/>
    <w:unhideWhenUsed/>
    <w:rsid w:val="00135FE0"/>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a.gov/regs2010/titleII_2010/titleII_2010_regulation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Wesclin</Company>
  <LinksUpToDate>false</LinksUpToDate>
  <CharactersWithSpaces>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dc:creator>
  <cp:keywords/>
  <dc:description/>
  <cp:lastModifiedBy>Lisa Bell</cp:lastModifiedBy>
  <cp:revision>1</cp:revision>
  <dcterms:created xsi:type="dcterms:W3CDTF">2017-11-30T16:43:00Z</dcterms:created>
  <dcterms:modified xsi:type="dcterms:W3CDTF">2017-11-30T16:44:00Z</dcterms:modified>
</cp:coreProperties>
</file>